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2" w:type="dxa"/>
        <w:tblInd w:w="-9" w:type="dxa"/>
        <w:tblLayout w:type="fixed"/>
        <w:tblCellMar>
          <w:left w:w="10" w:type="dxa"/>
          <w:right w:w="10" w:type="dxa"/>
        </w:tblCellMar>
        <w:tblLook w:val="0000"/>
      </w:tblPr>
      <w:tblGrid>
        <w:gridCol w:w="2208"/>
        <w:gridCol w:w="7484"/>
      </w:tblGrid>
      <w:tr w:rsidR="00D16861" w:rsidTr="00D16861">
        <w:tblPrEx>
          <w:tblCellMar>
            <w:top w:w="0" w:type="dxa"/>
            <w:bottom w:w="0" w:type="dxa"/>
          </w:tblCellMar>
        </w:tblPrEx>
        <w:tc>
          <w:tcPr>
            <w:tcW w:w="2208" w:type="dxa"/>
            <w:tcBorders>
              <w:top w:val="inset" w:sz="18" w:space="0" w:color="00000A"/>
              <w:left w:val="inset" w:sz="18" w:space="0" w:color="00000A"/>
              <w:bottom w:val="inset" w:sz="18" w:space="0" w:color="00000A"/>
              <w:right w:val="inset" w:sz="18" w:space="0" w:color="00000A"/>
            </w:tcBorders>
            <w:tcMar>
              <w:top w:w="0" w:type="dxa"/>
              <w:left w:w="108" w:type="dxa"/>
              <w:bottom w:w="0" w:type="dxa"/>
              <w:right w:w="108" w:type="dxa"/>
            </w:tcMar>
            <w:vAlign w:val="center"/>
          </w:tcPr>
          <w:p w:rsidR="00D16861" w:rsidRDefault="0019515F">
            <w:pPr>
              <w:pStyle w:val="Standard"/>
              <w:jc w:val="center"/>
              <w:rPr>
                <w:rFonts w:hint="eastAsia"/>
              </w:rPr>
            </w:pPr>
            <w:r>
              <w:rPr>
                <w:noProof/>
                <w:lang w:eastAsia="it-IT" w:bidi="ar-SA"/>
              </w:rPr>
              <w:drawing>
                <wp:inline distT="0" distB="0" distL="0" distR="0">
                  <wp:extent cx="1184760" cy="1225440"/>
                  <wp:effectExtent l="0" t="0" r="0" b="0"/>
                  <wp:docPr id="1"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184760" cy="1225440"/>
                          </a:xfrm>
                          <a:prstGeom prst="rect">
                            <a:avLst/>
                          </a:prstGeom>
                          <a:noFill/>
                          <a:ln>
                            <a:noFill/>
                            <a:prstDash/>
                          </a:ln>
                        </pic:spPr>
                      </pic:pic>
                    </a:graphicData>
                  </a:graphic>
                </wp:inline>
              </w:drawing>
            </w:r>
          </w:p>
        </w:tc>
        <w:tc>
          <w:tcPr>
            <w:tcW w:w="7484" w:type="dxa"/>
            <w:tcBorders>
              <w:top w:val="inset" w:sz="18" w:space="0" w:color="00000A"/>
              <w:left w:val="inset" w:sz="18" w:space="0" w:color="00000A"/>
              <w:bottom w:val="inset" w:sz="18" w:space="0" w:color="00000A"/>
              <w:right w:val="inset" w:sz="18" w:space="0" w:color="00000A"/>
            </w:tcBorders>
            <w:tcMar>
              <w:top w:w="0" w:type="dxa"/>
              <w:left w:w="108" w:type="dxa"/>
              <w:bottom w:w="0" w:type="dxa"/>
              <w:right w:w="108" w:type="dxa"/>
            </w:tcMar>
          </w:tcPr>
          <w:p w:rsidR="00D16861" w:rsidRDefault="00D16861">
            <w:pPr>
              <w:pStyle w:val="Standard"/>
              <w:jc w:val="center"/>
              <w:rPr>
                <w:rFonts w:hint="eastAsia"/>
              </w:rPr>
            </w:pPr>
          </w:p>
          <w:p w:rsidR="00D16861" w:rsidRDefault="0019515F">
            <w:pPr>
              <w:pStyle w:val="Didascalia"/>
              <w:rPr>
                <w:rFonts w:ascii="Arial" w:hAnsi="Arial"/>
                <w:sz w:val="16"/>
                <w:szCs w:val="16"/>
              </w:rPr>
            </w:pPr>
            <w:r>
              <w:rPr>
                <w:rFonts w:ascii="Arial" w:hAnsi="Arial"/>
                <w:sz w:val="16"/>
                <w:szCs w:val="16"/>
              </w:rPr>
              <w:t>Ministero dell’istruzione, dell’università e della ricerca</w:t>
            </w:r>
          </w:p>
          <w:p w:rsidR="00D16861" w:rsidRDefault="0019515F">
            <w:pPr>
              <w:pStyle w:val="Standard"/>
              <w:jc w:val="center"/>
              <w:rPr>
                <w:rFonts w:ascii="Arial" w:hAnsi="Arial"/>
                <w:b/>
                <w:i/>
                <w:sz w:val="16"/>
                <w:szCs w:val="16"/>
              </w:rPr>
            </w:pPr>
            <w:r>
              <w:rPr>
                <w:rFonts w:ascii="Arial" w:hAnsi="Arial"/>
                <w:b/>
                <w:i/>
                <w:sz w:val="16"/>
                <w:szCs w:val="16"/>
              </w:rPr>
              <w:t>ISTITUTO COMPRENSIVO STATALE “VIA DEI SALICI”</w:t>
            </w:r>
          </w:p>
          <w:p w:rsidR="00D16861" w:rsidRDefault="0019515F">
            <w:pPr>
              <w:pStyle w:val="Standard"/>
              <w:jc w:val="center"/>
              <w:rPr>
                <w:rFonts w:hint="eastAsia"/>
              </w:rPr>
            </w:pPr>
            <w:r>
              <w:rPr>
                <w:rFonts w:ascii="Arial" w:hAnsi="Arial"/>
                <w:sz w:val="16"/>
                <w:szCs w:val="16"/>
              </w:rPr>
              <w:t xml:space="preserve"> </w:t>
            </w:r>
            <w:r>
              <w:rPr>
                <w:rFonts w:ascii="Arial" w:hAnsi="Arial"/>
                <w:iCs/>
                <w:sz w:val="16"/>
                <w:szCs w:val="16"/>
              </w:rPr>
              <w:t xml:space="preserve"> </w:t>
            </w:r>
            <w:r>
              <w:rPr>
                <w:rFonts w:ascii="Arial" w:hAnsi="Arial"/>
                <w:sz w:val="16"/>
                <w:szCs w:val="16"/>
              </w:rPr>
              <w:t xml:space="preserve">Via A. Robino 25/A – 20025 LegnanoTel: 0331 541316  Fax: 0331 </w:t>
            </w:r>
            <w:r>
              <w:rPr>
                <w:rStyle w:val="Enfasigrassetto"/>
                <w:rFonts w:ascii="Arial" w:hAnsi="Arial"/>
                <w:b w:val="0"/>
                <w:bCs w:val="0"/>
                <w:sz w:val="16"/>
                <w:szCs w:val="16"/>
              </w:rPr>
              <w:t>458476</w:t>
            </w:r>
          </w:p>
          <w:p w:rsidR="00D16861" w:rsidRDefault="0019515F">
            <w:pPr>
              <w:pStyle w:val="Standard"/>
              <w:jc w:val="center"/>
              <w:rPr>
                <w:rFonts w:hint="eastAsia"/>
              </w:rPr>
            </w:pPr>
            <w:r>
              <w:rPr>
                <w:rStyle w:val="Enfasigrassetto"/>
                <w:rFonts w:ascii="Arial" w:hAnsi="Arial"/>
                <w:b w:val="0"/>
                <w:bCs w:val="0"/>
                <w:sz w:val="16"/>
                <w:szCs w:val="16"/>
                <w:lang w:val="en-US"/>
              </w:rPr>
              <w:t>C.M.:MIIC85500G – C.F: 84003710153</w:t>
            </w:r>
          </w:p>
          <w:p w:rsidR="00D16861" w:rsidRDefault="0019515F">
            <w:pPr>
              <w:pStyle w:val="Standard"/>
              <w:jc w:val="center"/>
              <w:rPr>
                <w:rFonts w:hint="eastAsia"/>
              </w:rPr>
            </w:pPr>
            <w:r>
              <w:rPr>
                <w:rStyle w:val="Enfasigrassetto"/>
                <w:rFonts w:ascii="Arial" w:hAnsi="Arial"/>
                <w:b w:val="0"/>
                <w:bCs w:val="0"/>
                <w:sz w:val="16"/>
                <w:szCs w:val="16"/>
              </w:rPr>
              <w:t xml:space="preserve">e-mail: </w:t>
            </w:r>
            <w:hyperlink r:id="rId8" w:history="1">
              <w:r>
                <w:rPr>
                  <w:rFonts w:ascii="Arial" w:hAnsi="Arial"/>
                  <w:sz w:val="16"/>
                  <w:szCs w:val="16"/>
                </w:rPr>
                <w:t>segreteria@icsviadeisalici.it</w:t>
              </w:r>
            </w:hyperlink>
            <w:r>
              <w:rPr>
                <w:sz w:val="16"/>
                <w:szCs w:val="16"/>
              </w:rPr>
              <w:t xml:space="preserve"> </w:t>
            </w:r>
            <w:r>
              <w:rPr>
                <w:rStyle w:val="Enfasigrassetto"/>
                <w:rFonts w:ascii="Arial" w:hAnsi="Arial"/>
                <w:b w:val="0"/>
                <w:bCs w:val="0"/>
                <w:sz w:val="16"/>
                <w:szCs w:val="16"/>
              </w:rPr>
              <w:t xml:space="preserve">e-mail: </w:t>
            </w:r>
            <w:hyperlink r:id="rId9" w:history="1">
              <w:r>
                <w:rPr>
                  <w:rFonts w:ascii="Arial" w:hAnsi="Arial"/>
                  <w:sz w:val="16"/>
                  <w:szCs w:val="16"/>
                </w:rPr>
                <w:t>miic85500g@istruzione.it</w:t>
              </w:r>
            </w:hyperlink>
          </w:p>
          <w:p w:rsidR="00D16861" w:rsidRDefault="00D16861">
            <w:pPr>
              <w:pStyle w:val="Standard"/>
              <w:jc w:val="center"/>
              <w:rPr>
                <w:rFonts w:hint="eastAsia"/>
              </w:rPr>
            </w:pPr>
          </w:p>
        </w:tc>
      </w:tr>
    </w:tbl>
    <w:p w:rsidR="00D16861" w:rsidRDefault="00D16861">
      <w:pPr>
        <w:pStyle w:val="Standard"/>
        <w:rPr>
          <w:rFonts w:hint="eastAsia"/>
        </w:rPr>
      </w:pPr>
    </w:p>
    <w:p w:rsidR="00D16861" w:rsidRDefault="0019515F">
      <w:pPr>
        <w:pStyle w:val="Textbody"/>
        <w:rPr>
          <w:rFonts w:hint="eastAsia"/>
        </w:rPr>
      </w:pPr>
      <w:r>
        <w:rPr>
          <w:i/>
          <w:iCs/>
        </w:rPr>
        <w:t>Fondi Strutturali Europei – Programma Operat</w:t>
      </w:r>
      <w:r>
        <w:rPr>
          <w:i/>
          <w:iCs/>
        </w:rPr>
        <w:t>ivo Nazionale “Per la scuola, competenze e ambienti per l’apprendimento”, di cui all’avviso pubblico n.1953 del 21 febbraio 2017 “Competenze di base in chiave innovativa”</w:t>
      </w:r>
    </w:p>
    <w:p w:rsidR="00D16861" w:rsidRDefault="00D16861">
      <w:pPr>
        <w:pStyle w:val="Textbody"/>
        <w:rPr>
          <w:rFonts w:hint="eastAsia"/>
        </w:rPr>
      </w:pPr>
    </w:p>
    <w:p w:rsidR="00D16861" w:rsidRDefault="0019515F">
      <w:pPr>
        <w:pStyle w:val="Textbody"/>
        <w:jc w:val="center"/>
        <w:rPr>
          <w:rFonts w:hint="eastAsia"/>
          <w:b/>
          <w:bCs/>
          <w:sz w:val="30"/>
          <w:szCs w:val="30"/>
        </w:rPr>
      </w:pPr>
      <w:r>
        <w:rPr>
          <w:b/>
          <w:bCs/>
          <w:sz w:val="30"/>
          <w:szCs w:val="30"/>
        </w:rPr>
        <w:t>ALLEGATO 5</w:t>
      </w:r>
    </w:p>
    <w:p w:rsidR="00D16861" w:rsidRDefault="0019515F">
      <w:pPr>
        <w:pStyle w:val="Textbody"/>
        <w:jc w:val="center"/>
        <w:rPr>
          <w:rFonts w:hint="eastAsia"/>
          <w:b/>
          <w:bCs/>
          <w:sz w:val="30"/>
          <w:szCs w:val="30"/>
        </w:rPr>
      </w:pPr>
      <w:r>
        <w:rPr>
          <w:b/>
          <w:bCs/>
          <w:sz w:val="30"/>
          <w:szCs w:val="30"/>
        </w:rPr>
        <w:t>SCHEDE DEI MODULI DI ATTIVITÀ</w:t>
      </w:r>
    </w:p>
    <w:p w:rsidR="00D16861" w:rsidRDefault="00D16861">
      <w:pPr>
        <w:pStyle w:val="Textbody"/>
        <w:jc w:val="center"/>
        <w:rPr>
          <w:rFonts w:hint="eastAsia"/>
          <w:b/>
          <w:bCs/>
          <w:sz w:val="30"/>
          <w:szCs w:val="30"/>
        </w:rPr>
      </w:pPr>
    </w:p>
    <w:p w:rsidR="00D16861" w:rsidRDefault="00D16861">
      <w:pPr>
        <w:pStyle w:val="ContentsHeading"/>
        <w:tabs>
          <w:tab w:val="right" w:leader="dot" w:pos="9972"/>
        </w:tabs>
        <w:rPr>
          <w:rFonts w:hint="eastAsia"/>
        </w:rPr>
      </w:pPr>
      <w:r w:rsidRPr="00D16861">
        <w:rPr>
          <w:rFonts w:ascii="Liberation Serif" w:eastAsia="SimSun" w:hAnsi="Liberation Serif"/>
          <w:b w:val="0"/>
          <w:bCs w:val="0"/>
          <w:sz w:val="21"/>
          <w:szCs w:val="24"/>
        </w:rPr>
        <w:fldChar w:fldCharType="begin"/>
      </w:r>
      <w:r w:rsidR="0019515F">
        <w:instrText xml:space="preserve"> TOC \o "1-9" \n 1-1 \h </w:instrText>
      </w:r>
      <w:r w:rsidRPr="00D16861">
        <w:fldChar w:fldCharType="separate"/>
      </w:r>
      <w:r w:rsidR="0019515F">
        <w:t xml:space="preserve">Elenco dei </w:t>
      </w:r>
      <w:r w:rsidR="0019515F">
        <w:t>moduli</w:t>
      </w:r>
    </w:p>
    <w:p w:rsidR="00D16861" w:rsidRDefault="0019515F">
      <w:pPr>
        <w:pStyle w:val="Contents1"/>
        <w:tabs>
          <w:tab w:val="clear" w:pos="9638"/>
          <w:tab w:val="right" w:leader="dot" w:pos="9972"/>
        </w:tabs>
        <w:rPr>
          <w:rFonts w:hint="eastAsia"/>
        </w:rPr>
      </w:pPr>
      <w:r>
        <w:t>MODULO 1: italiano: una lingua da parlare, leggere e scrivere</w:t>
      </w:r>
    </w:p>
    <w:p w:rsidR="00D16861" w:rsidRDefault="00D16861">
      <w:pPr>
        <w:pStyle w:val="Contents2"/>
        <w:tabs>
          <w:tab w:val="clear" w:pos="9638"/>
          <w:tab w:val="right" w:leader="dot" w:pos="9921"/>
        </w:tabs>
        <w:rPr>
          <w:rFonts w:hint="eastAsia"/>
        </w:rPr>
      </w:pPr>
      <w:hyperlink r:id="rId10" w:history="1">
        <w:r w:rsidR="0019515F">
          <w:t>Descrizione del modulo</w:t>
        </w:r>
        <w:r w:rsidR="0019515F">
          <w:tab/>
          <w:t>3</w:t>
        </w:r>
      </w:hyperlink>
    </w:p>
    <w:p w:rsidR="00D16861" w:rsidRDefault="00D16861">
      <w:pPr>
        <w:pStyle w:val="Contents2"/>
        <w:tabs>
          <w:tab w:val="clear" w:pos="9638"/>
          <w:tab w:val="right" w:leader="dot" w:pos="9921"/>
        </w:tabs>
        <w:rPr>
          <w:rFonts w:hint="eastAsia"/>
        </w:rPr>
      </w:pPr>
      <w:hyperlink r:id="rId11" w:history="1">
        <w:r w:rsidR="0019515F">
          <w:t>Tipo di modulo</w:t>
        </w:r>
        <w:r w:rsidR="0019515F">
          <w:tab/>
          <w:t>3</w:t>
        </w:r>
      </w:hyperlink>
    </w:p>
    <w:p w:rsidR="00D16861" w:rsidRDefault="00D16861">
      <w:pPr>
        <w:pStyle w:val="Contents2"/>
        <w:tabs>
          <w:tab w:val="clear" w:pos="9638"/>
          <w:tab w:val="right" w:leader="dot" w:pos="9921"/>
        </w:tabs>
        <w:rPr>
          <w:rFonts w:hint="eastAsia"/>
        </w:rPr>
      </w:pPr>
      <w:hyperlink r:id="rId12" w:history="1">
        <w:r w:rsidR="0019515F">
          <w:t>Sede</w:t>
        </w:r>
        <w:r w:rsidR="0019515F">
          <w:tab/>
          <w:t>3</w:t>
        </w:r>
      </w:hyperlink>
    </w:p>
    <w:p w:rsidR="00D16861" w:rsidRDefault="00D16861">
      <w:pPr>
        <w:pStyle w:val="Contents2"/>
        <w:tabs>
          <w:tab w:val="clear" w:pos="9638"/>
          <w:tab w:val="right" w:leader="dot" w:pos="9921"/>
        </w:tabs>
        <w:rPr>
          <w:rFonts w:hint="eastAsia"/>
        </w:rPr>
      </w:pPr>
      <w:hyperlink r:id="rId13" w:history="1">
        <w:r w:rsidR="0019515F">
          <w:t>Destinatari</w:t>
        </w:r>
        <w:r w:rsidR="0019515F">
          <w:tab/>
          <w:t>3</w:t>
        </w:r>
      </w:hyperlink>
    </w:p>
    <w:p w:rsidR="00D16861" w:rsidRDefault="00D16861">
      <w:pPr>
        <w:pStyle w:val="Contents2"/>
        <w:tabs>
          <w:tab w:val="clear" w:pos="9638"/>
          <w:tab w:val="right" w:leader="dot" w:pos="9921"/>
        </w:tabs>
        <w:rPr>
          <w:rFonts w:hint="eastAsia"/>
        </w:rPr>
      </w:pPr>
      <w:hyperlink r:id="rId14" w:history="1">
        <w:r w:rsidR="0019515F">
          <w:t>Numero ore</w:t>
        </w:r>
        <w:r w:rsidR="0019515F">
          <w:tab/>
          <w:t>3</w:t>
        </w:r>
      </w:hyperlink>
    </w:p>
    <w:p w:rsidR="00D16861" w:rsidRDefault="0019515F">
      <w:pPr>
        <w:pStyle w:val="Contents1"/>
        <w:tabs>
          <w:tab w:val="clear" w:pos="9638"/>
          <w:tab w:val="right" w:leader="dot" w:pos="9972"/>
        </w:tabs>
        <w:rPr>
          <w:rFonts w:hint="eastAsia"/>
        </w:rPr>
      </w:pPr>
      <w:r>
        <w:t>MODULO 2: Giornalino e blog digitale 'Dante Alighieri'</w:t>
      </w:r>
    </w:p>
    <w:p w:rsidR="00D16861" w:rsidRDefault="00D16861">
      <w:pPr>
        <w:pStyle w:val="Contents2"/>
        <w:tabs>
          <w:tab w:val="clear" w:pos="9638"/>
          <w:tab w:val="right" w:leader="dot" w:pos="9921"/>
        </w:tabs>
        <w:rPr>
          <w:rFonts w:hint="eastAsia"/>
        </w:rPr>
      </w:pPr>
      <w:hyperlink r:id="rId15" w:history="1">
        <w:r w:rsidR="0019515F">
          <w:t>Descri</w:t>
        </w:r>
        <w:r w:rsidR="0019515F">
          <w:t>zione del modulo</w:t>
        </w:r>
        <w:r w:rsidR="0019515F">
          <w:tab/>
          <w:t>4</w:t>
        </w:r>
      </w:hyperlink>
    </w:p>
    <w:p w:rsidR="00D16861" w:rsidRDefault="00D16861">
      <w:pPr>
        <w:pStyle w:val="Contents2"/>
        <w:tabs>
          <w:tab w:val="clear" w:pos="9638"/>
          <w:tab w:val="right" w:leader="dot" w:pos="9921"/>
        </w:tabs>
        <w:rPr>
          <w:rFonts w:hint="eastAsia"/>
        </w:rPr>
      </w:pPr>
      <w:hyperlink r:id="rId16" w:history="1">
        <w:r w:rsidR="0019515F">
          <w:t>Tipo modulo</w:t>
        </w:r>
        <w:r w:rsidR="0019515F">
          <w:tab/>
          <w:t>4</w:t>
        </w:r>
      </w:hyperlink>
    </w:p>
    <w:p w:rsidR="00D16861" w:rsidRDefault="00D16861">
      <w:pPr>
        <w:pStyle w:val="Contents2"/>
        <w:tabs>
          <w:tab w:val="clear" w:pos="9638"/>
          <w:tab w:val="right" w:leader="dot" w:pos="9921"/>
        </w:tabs>
        <w:rPr>
          <w:rFonts w:hint="eastAsia"/>
        </w:rPr>
      </w:pPr>
      <w:hyperlink r:id="rId17" w:history="1">
        <w:r w:rsidR="0019515F">
          <w:t>Sede</w:t>
        </w:r>
        <w:r w:rsidR="0019515F">
          <w:tab/>
          <w:t>4</w:t>
        </w:r>
      </w:hyperlink>
    </w:p>
    <w:p w:rsidR="00D16861" w:rsidRDefault="00D16861">
      <w:pPr>
        <w:pStyle w:val="Contents2"/>
        <w:tabs>
          <w:tab w:val="clear" w:pos="9638"/>
          <w:tab w:val="right" w:leader="dot" w:pos="9921"/>
        </w:tabs>
        <w:rPr>
          <w:rFonts w:hint="eastAsia"/>
        </w:rPr>
      </w:pPr>
      <w:hyperlink r:id="rId18" w:history="1">
        <w:r w:rsidR="0019515F">
          <w:t>Numero destinatari</w:t>
        </w:r>
        <w:r w:rsidR="0019515F">
          <w:tab/>
          <w:t>4</w:t>
        </w:r>
      </w:hyperlink>
    </w:p>
    <w:p w:rsidR="00D16861" w:rsidRDefault="00D16861">
      <w:pPr>
        <w:pStyle w:val="Contents2"/>
        <w:tabs>
          <w:tab w:val="clear" w:pos="9638"/>
          <w:tab w:val="right" w:leader="dot" w:pos="9921"/>
        </w:tabs>
        <w:rPr>
          <w:rFonts w:hint="eastAsia"/>
        </w:rPr>
      </w:pPr>
      <w:hyperlink r:id="rId19" w:history="1">
        <w:r w:rsidR="0019515F">
          <w:t>Numero ore</w:t>
        </w:r>
        <w:r w:rsidR="0019515F">
          <w:tab/>
          <w:t>4</w:t>
        </w:r>
      </w:hyperlink>
    </w:p>
    <w:p w:rsidR="00D16861" w:rsidRDefault="0019515F">
      <w:pPr>
        <w:pStyle w:val="Contents1"/>
        <w:tabs>
          <w:tab w:val="clear" w:pos="9638"/>
          <w:tab w:val="right" w:leader="dot" w:pos="9972"/>
        </w:tabs>
        <w:rPr>
          <w:rFonts w:hint="eastAsia"/>
        </w:rPr>
      </w:pPr>
      <w:r>
        <w:t>MODULO 3: Raccontare, raccontarsi...</w:t>
      </w:r>
    </w:p>
    <w:p w:rsidR="00D16861" w:rsidRDefault="00D16861">
      <w:pPr>
        <w:pStyle w:val="Contents2"/>
        <w:tabs>
          <w:tab w:val="clear" w:pos="9638"/>
          <w:tab w:val="right" w:leader="dot" w:pos="9921"/>
        </w:tabs>
        <w:rPr>
          <w:rFonts w:hint="eastAsia"/>
        </w:rPr>
      </w:pPr>
      <w:hyperlink r:id="rId20" w:history="1">
        <w:r w:rsidR="0019515F">
          <w:t>Tipo modulo</w:t>
        </w:r>
        <w:r w:rsidR="0019515F">
          <w:tab/>
          <w:t>6</w:t>
        </w:r>
      </w:hyperlink>
    </w:p>
    <w:p w:rsidR="00D16861" w:rsidRDefault="00D16861">
      <w:pPr>
        <w:pStyle w:val="Contents2"/>
        <w:tabs>
          <w:tab w:val="clear" w:pos="9638"/>
          <w:tab w:val="right" w:leader="dot" w:pos="9921"/>
        </w:tabs>
        <w:rPr>
          <w:rFonts w:hint="eastAsia"/>
        </w:rPr>
      </w:pPr>
      <w:hyperlink r:id="rId21" w:history="1">
        <w:r w:rsidR="0019515F">
          <w:t>Sede</w:t>
        </w:r>
        <w:r w:rsidR="0019515F">
          <w:tab/>
          <w:t>6</w:t>
        </w:r>
      </w:hyperlink>
    </w:p>
    <w:p w:rsidR="00D16861" w:rsidRDefault="00D16861">
      <w:pPr>
        <w:pStyle w:val="Contents2"/>
        <w:tabs>
          <w:tab w:val="clear" w:pos="9638"/>
          <w:tab w:val="right" w:leader="dot" w:pos="9921"/>
        </w:tabs>
        <w:rPr>
          <w:rFonts w:hint="eastAsia"/>
        </w:rPr>
      </w:pPr>
      <w:hyperlink r:id="rId22" w:history="1">
        <w:r w:rsidR="0019515F">
          <w:t>Numero destinatari</w:t>
        </w:r>
        <w:r w:rsidR="0019515F">
          <w:tab/>
          <w:t>6</w:t>
        </w:r>
      </w:hyperlink>
    </w:p>
    <w:p w:rsidR="00D16861" w:rsidRDefault="00D16861">
      <w:pPr>
        <w:pStyle w:val="Contents2"/>
        <w:tabs>
          <w:tab w:val="clear" w:pos="9638"/>
          <w:tab w:val="right" w:leader="dot" w:pos="9921"/>
        </w:tabs>
        <w:rPr>
          <w:rFonts w:hint="eastAsia"/>
        </w:rPr>
      </w:pPr>
      <w:hyperlink r:id="rId23" w:history="1">
        <w:r w:rsidR="0019515F">
          <w:t>Numero ore</w:t>
        </w:r>
        <w:r w:rsidR="0019515F">
          <w:tab/>
          <w:t>6</w:t>
        </w:r>
      </w:hyperlink>
    </w:p>
    <w:p w:rsidR="00D16861" w:rsidRDefault="0019515F">
      <w:pPr>
        <w:pStyle w:val="Contents1"/>
        <w:tabs>
          <w:tab w:val="clear" w:pos="9638"/>
          <w:tab w:val="right" w:leader="dot" w:pos="9972"/>
        </w:tabs>
        <w:rPr>
          <w:rFonts w:hint="eastAsia"/>
        </w:rPr>
      </w:pPr>
      <w:r>
        <w:t>MODULO 4: Ad alta voce</w:t>
      </w:r>
    </w:p>
    <w:p w:rsidR="00D16861" w:rsidRDefault="00D16861">
      <w:pPr>
        <w:pStyle w:val="Contents2"/>
        <w:tabs>
          <w:tab w:val="clear" w:pos="9638"/>
          <w:tab w:val="right" w:leader="dot" w:pos="9921"/>
        </w:tabs>
        <w:rPr>
          <w:rFonts w:hint="eastAsia"/>
        </w:rPr>
      </w:pPr>
      <w:hyperlink r:id="rId24" w:history="1">
        <w:r w:rsidR="0019515F">
          <w:t>Descrizione del modulo</w:t>
        </w:r>
        <w:r w:rsidR="0019515F">
          <w:tab/>
          <w:t>7</w:t>
        </w:r>
      </w:hyperlink>
    </w:p>
    <w:p w:rsidR="00D16861" w:rsidRDefault="00D16861">
      <w:pPr>
        <w:pStyle w:val="Contents2"/>
        <w:tabs>
          <w:tab w:val="clear" w:pos="9638"/>
          <w:tab w:val="right" w:leader="dot" w:pos="9921"/>
        </w:tabs>
        <w:rPr>
          <w:rFonts w:hint="eastAsia"/>
        </w:rPr>
      </w:pPr>
      <w:hyperlink r:id="rId25" w:history="1">
        <w:r w:rsidR="0019515F">
          <w:t>Tipo modulo</w:t>
        </w:r>
        <w:r w:rsidR="0019515F">
          <w:tab/>
          <w:t>8</w:t>
        </w:r>
      </w:hyperlink>
    </w:p>
    <w:p w:rsidR="00D16861" w:rsidRDefault="00D16861">
      <w:pPr>
        <w:pStyle w:val="Contents2"/>
        <w:tabs>
          <w:tab w:val="clear" w:pos="9638"/>
          <w:tab w:val="right" w:leader="dot" w:pos="9921"/>
        </w:tabs>
        <w:rPr>
          <w:rFonts w:hint="eastAsia"/>
        </w:rPr>
      </w:pPr>
      <w:hyperlink r:id="rId26" w:history="1">
        <w:r w:rsidR="0019515F">
          <w:t>Sede</w:t>
        </w:r>
        <w:r w:rsidR="0019515F">
          <w:tab/>
          <w:t>8</w:t>
        </w:r>
      </w:hyperlink>
    </w:p>
    <w:p w:rsidR="00D16861" w:rsidRDefault="00D16861">
      <w:pPr>
        <w:pStyle w:val="Contents2"/>
        <w:tabs>
          <w:tab w:val="clear" w:pos="9638"/>
          <w:tab w:val="right" w:leader="dot" w:pos="9921"/>
        </w:tabs>
        <w:rPr>
          <w:rFonts w:hint="eastAsia"/>
        </w:rPr>
      </w:pPr>
      <w:hyperlink r:id="rId27" w:history="1">
        <w:r w:rsidR="0019515F">
          <w:t>Numero destinatari</w:t>
        </w:r>
        <w:r w:rsidR="0019515F">
          <w:tab/>
          <w:t>8</w:t>
        </w:r>
      </w:hyperlink>
    </w:p>
    <w:p w:rsidR="00D16861" w:rsidRDefault="00D16861">
      <w:pPr>
        <w:pStyle w:val="Contents2"/>
        <w:tabs>
          <w:tab w:val="clear" w:pos="9638"/>
          <w:tab w:val="right" w:leader="dot" w:pos="9921"/>
        </w:tabs>
        <w:rPr>
          <w:rFonts w:hint="eastAsia"/>
        </w:rPr>
      </w:pPr>
      <w:hyperlink r:id="rId28" w:history="1">
        <w:r w:rsidR="0019515F">
          <w:t>Numero ore</w:t>
        </w:r>
        <w:r w:rsidR="0019515F">
          <w:tab/>
          <w:t>8</w:t>
        </w:r>
      </w:hyperlink>
    </w:p>
    <w:p w:rsidR="00D16861" w:rsidRDefault="0019515F">
      <w:pPr>
        <w:pStyle w:val="Contents1"/>
        <w:tabs>
          <w:tab w:val="clear" w:pos="9638"/>
          <w:tab w:val="right" w:leader="dot" w:pos="9972"/>
        </w:tabs>
        <w:rPr>
          <w:rFonts w:hint="eastAsia"/>
        </w:rPr>
      </w:pPr>
      <w:r>
        <w:t>MODULO 5: Recupero competenze di base in Matematica</w:t>
      </w:r>
    </w:p>
    <w:p w:rsidR="00D16861" w:rsidRDefault="00D16861">
      <w:pPr>
        <w:pStyle w:val="Contents2"/>
        <w:tabs>
          <w:tab w:val="clear" w:pos="9638"/>
          <w:tab w:val="right" w:leader="dot" w:pos="9921"/>
        </w:tabs>
        <w:rPr>
          <w:rFonts w:hint="eastAsia"/>
        </w:rPr>
      </w:pPr>
      <w:hyperlink r:id="rId29" w:history="1">
        <w:r w:rsidR="0019515F">
          <w:t>Descrizione del modulo</w:t>
        </w:r>
        <w:r w:rsidR="0019515F">
          <w:tab/>
          <w:t>9</w:t>
        </w:r>
      </w:hyperlink>
    </w:p>
    <w:p w:rsidR="00D16861" w:rsidRDefault="00D16861">
      <w:pPr>
        <w:pStyle w:val="Contents2"/>
        <w:tabs>
          <w:tab w:val="clear" w:pos="9638"/>
          <w:tab w:val="right" w:leader="dot" w:pos="9921"/>
        </w:tabs>
        <w:rPr>
          <w:rFonts w:hint="eastAsia"/>
        </w:rPr>
      </w:pPr>
      <w:hyperlink r:id="rId30" w:history="1">
        <w:r w:rsidR="0019515F">
          <w:t>Tipo modulo</w:t>
        </w:r>
        <w:r w:rsidR="0019515F">
          <w:tab/>
          <w:t>9</w:t>
        </w:r>
      </w:hyperlink>
    </w:p>
    <w:p w:rsidR="00D16861" w:rsidRDefault="00D16861">
      <w:pPr>
        <w:pStyle w:val="Contents2"/>
        <w:tabs>
          <w:tab w:val="clear" w:pos="9638"/>
          <w:tab w:val="right" w:leader="dot" w:pos="9921"/>
        </w:tabs>
        <w:rPr>
          <w:rFonts w:hint="eastAsia"/>
        </w:rPr>
      </w:pPr>
      <w:hyperlink r:id="rId31" w:history="1">
        <w:r w:rsidR="0019515F">
          <w:t>Sede</w:t>
        </w:r>
        <w:r w:rsidR="0019515F">
          <w:tab/>
          <w:t>9</w:t>
        </w:r>
      </w:hyperlink>
    </w:p>
    <w:p w:rsidR="00D16861" w:rsidRDefault="00D16861">
      <w:pPr>
        <w:pStyle w:val="Contents2"/>
        <w:tabs>
          <w:tab w:val="clear" w:pos="9638"/>
          <w:tab w:val="right" w:leader="dot" w:pos="9921"/>
        </w:tabs>
        <w:rPr>
          <w:rFonts w:hint="eastAsia"/>
        </w:rPr>
      </w:pPr>
      <w:hyperlink r:id="rId32" w:history="1">
        <w:r w:rsidR="0019515F">
          <w:t>Numero</w:t>
        </w:r>
        <w:r w:rsidR="0019515F">
          <w:t xml:space="preserve"> destinatari</w:t>
        </w:r>
        <w:r w:rsidR="0019515F">
          <w:tab/>
          <w:t>9</w:t>
        </w:r>
      </w:hyperlink>
    </w:p>
    <w:p w:rsidR="00D16861" w:rsidRDefault="00D16861">
      <w:pPr>
        <w:pStyle w:val="Contents2"/>
        <w:tabs>
          <w:tab w:val="clear" w:pos="9638"/>
          <w:tab w:val="right" w:leader="dot" w:pos="9921"/>
        </w:tabs>
        <w:rPr>
          <w:rFonts w:hint="eastAsia"/>
        </w:rPr>
      </w:pPr>
      <w:hyperlink r:id="rId33" w:history="1">
        <w:r w:rsidR="0019515F">
          <w:t>Numero ore</w:t>
        </w:r>
        <w:r w:rsidR="0019515F">
          <w:tab/>
          <w:t>9</w:t>
        </w:r>
      </w:hyperlink>
    </w:p>
    <w:p w:rsidR="00D16861" w:rsidRDefault="0019515F">
      <w:pPr>
        <w:pStyle w:val="Contents1"/>
        <w:tabs>
          <w:tab w:val="clear" w:pos="9638"/>
          <w:tab w:val="right" w:leader="dot" w:pos="9972"/>
        </w:tabs>
        <w:rPr>
          <w:rFonts w:hint="eastAsia"/>
        </w:rPr>
      </w:pPr>
      <w:r>
        <w:t>MODULO 6: Laboratori di scienze</w:t>
      </w:r>
    </w:p>
    <w:p w:rsidR="00D16861" w:rsidRDefault="00D16861">
      <w:pPr>
        <w:pStyle w:val="Contents2"/>
        <w:tabs>
          <w:tab w:val="clear" w:pos="9638"/>
          <w:tab w:val="right" w:leader="dot" w:pos="9921"/>
        </w:tabs>
        <w:rPr>
          <w:rFonts w:hint="eastAsia"/>
        </w:rPr>
      </w:pPr>
      <w:hyperlink r:id="rId34" w:history="1">
        <w:r w:rsidR="0019515F">
          <w:t>Descrizione del modulo</w:t>
        </w:r>
        <w:r w:rsidR="0019515F">
          <w:tab/>
          <w:t>10</w:t>
        </w:r>
      </w:hyperlink>
    </w:p>
    <w:p w:rsidR="00D16861" w:rsidRDefault="00D16861">
      <w:pPr>
        <w:pStyle w:val="Contents2"/>
        <w:tabs>
          <w:tab w:val="clear" w:pos="9638"/>
          <w:tab w:val="right" w:leader="dot" w:pos="9921"/>
        </w:tabs>
        <w:rPr>
          <w:rFonts w:hint="eastAsia"/>
        </w:rPr>
      </w:pPr>
      <w:hyperlink r:id="rId35" w:history="1">
        <w:r w:rsidR="0019515F">
          <w:t>Tipo modulo</w:t>
        </w:r>
        <w:r w:rsidR="0019515F">
          <w:tab/>
          <w:t>10</w:t>
        </w:r>
      </w:hyperlink>
    </w:p>
    <w:p w:rsidR="00D16861" w:rsidRDefault="00D16861">
      <w:pPr>
        <w:pStyle w:val="Contents2"/>
        <w:tabs>
          <w:tab w:val="clear" w:pos="9638"/>
          <w:tab w:val="right" w:leader="dot" w:pos="9921"/>
        </w:tabs>
        <w:rPr>
          <w:rFonts w:hint="eastAsia"/>
        </w:rPr>
      </w:pPr>
      <w:hyperlink r:id="rId36" w:history="1">
        <w:r w:rsidR="0019515F">
          <w:t>Sede</w:t>
        </w:r>
        <w:r w:rsidR="0019515F">
          <w:tab/>
          <w:t>10</w:t>
        </w:r>
      </w:hyperlink>
    </w:p>
    <w:p w:rsidR="00D16861" w:rsidRDefault="00D16861">
      <w:pPr>
        <w:pStyle w:val="Contents2"/>
        <w:tabs>
          <w:tab w:val="clear" w:pos="9638"/>
          <w:tab w:val="right" w:leader="dot" w:pos="9921"/>
        </w:tabs>
        <w:rPr>
          <w:rFonts w:hint="eastAsia"/>
        </w:rPr>
      </w:pPr>
      <w:hyperlink r:id="rId37" w:history="1">
        <w:r w:rsidR="0019515F">
          <w:t>Numero destinatari</w:t>
        </w:r>
        <w:r w:rsidR="0019515F">
          <w:tab/>
          <w:t>10</w:t>
        </w:r>
      </w:hyperlink>
    </w:p>
    <w:p w:rsidR="00D16861" w:rsidRDefault="00D16861">
      <w:pPr>
        <w:pStyle w:val="Contents2"/>
        <w:tabs>
          <w:tab w:val="clear" w:pos="9638"/>
          <w:tab w:val="right" w:leader="dot" w:pos="9921"/>
        </w:tabs>
        <w:rPr>
          <w:rFonts w:hint="eastAsia"/>
        </w:rPr>
      </w:pPr>
      <w:hyperlink r:id="rId38" w:history="1">
        <w:r w:rsidR="0019515F">
          <w:t>Numero ore</w:t>
        </w:r>
        <w:r w:rsidR="0019515F">
          <w:tab/>
          <w:t>10</w:t>
        </w:r>
      </w:hyperlink>
    </w:p>
    <w:p w:rsidR="00D16861" w:rsidRDefault="0019515F">
      <w:pPr>
        <w:pStyle w:val="Contents1"/>
        <w:tabs>
          <w:tab w:val="clear" w:pos="9638"/>
          <w:tab w:val="right" w:leader="dot" w:pos="9972"/>
        </w:tabs>
        <w:rPr>
          <w:rFonts w:hint="eastAsia"/>
        </w:rPr>
      </w:pPr>
      <w:r>
        <w:t>MODULO 7: Ketch-up and Build up - classi prime e secon</w:t>
      </w:r>
      <w:r>
        <w:t>de</w:t>
      </w:r>
    </w:p>
    <w:p w:rsidR="00D16861" w:rsidRDefault="00D16861">
      <w:pPr>
        <w:pStyle w:val="Contents2"/>
        <w:tabs>
          <w:tab w:val="clear" w:pos="9638"/>
          <w:tab w:val="right" w:leader="dot" w:pos="9921"/>
        </w:tabs>
        <w:rPr>
          <w:rFonts w:hint="eastAsia"/>
        </w:rPr>
      </w:pPr>
      <w:hyperlink r:id="rId39" w:history="1">
        <w:r w:rsidR="0019515F">
          <w:t>Descrizione del modulo</w:t>
        </w:r>
        <w:r w:rsidR="0019515F">
          <w:tab/>
          <w:t>11</w:t>
        </w:r>
      </w:hyperlink>
    </w:p>
    <w:p w:rsidR="00D16861" w:rsidRDefault="00D16861">
      <w:pPr>
        <w:pStyle w:val="Contents2"/>
        <w:tabs>
          <w:tab w:val="clear" w:pos="9638"/>
          <w:tab w:val="right" w:leader="dot" w:pos="9921"/>
        </w:tabs>
        <w:rPr>
          <w:rFonts w:hint="eastAsia"/>
        </w:rPr>
      </w:pPr>
      <w:hyperlink r:id="rId40" w:history="1">
        <w:r w:rsidR="0019515F">
          <w:t>Tipo modulo</w:t>
        </w:r>
        <w:r w:rsidR="0019515F">
          <w:tab/>
          <w:t>11</w:t>
        </w:r>
      </w:hyperlink>
    </w:p>
    <w:p w:rsidR="00D16861" w:rsidRDefault="00D16861">
      <w:pPr>
        <w:pStyle w:val="Contents2"/>
        <w:tabs>
          <w:tab w:val="clear" w:pos="9638"/>
          <w:tab w:val="right" w:leader="dot" w:pos="9921"/>
        </w:tabs>
        <w:rPr>
          <w:rFonts w:hint="eastAsia"/>
        </w:rPr>
      </w:pPr>
      <w:hyperlink r:id="rId41" w:history="1">
        <w:r w:rsidR="0019515F">
          <w:t>Sede</w:t>
        </w:r>
        <w:r w:rsidR="0019515F">
          <w:tab/>
          <w:t>11</w:t>
        </w:r>
      </w:hyperlink>
    </w:p>
    <w:p w:rsidR="00D16861" w:rsidRDefault="00D16861">
      <w:pPr>
        <w:pStyle w:val="Contents2"/>
        <w:tabs>
          <w:tab w:val="clear" w:pos="9638"/>
          <w:tab w:val="right" w:leader="dot" w:pos="9921"/>
        </w:tabs>
        <w:rPr>
          <w:rFonts w:hint="eastAsia"/>
        </w:rPr>
      </w:pPr>
      <w:hyperlink r:id="rId42" w:history="1">
        <w:r w:rsidR="0019515F">
          <w:t>Numero destinatari</w:t>
        </w:r>
        <w:r w:rsidR="0019515F">
          <w:tab/>
          <w:t>11</w:t>
        </w:r>
      </w:hyperlink>
    </w:p>
    <w:p w:rsidR="00D16861" w:rsidRDefault="00D16861">
      <w:pPr>
        <w:pStyle w:val="Contents2"/>
        <w:tabs>
          <w:tab w:val="clear" w:pos="9638"/>
          <w:tab w:val="right" w:leader="dot" w:pos="9921"/>
        </w:tabs>
        <w:rPr>
          <w:rFonts w:hint="eastAsia"/>
        </w:rPr>
      </w:pPr>
      <w:hyperlink r:id="rId43" w:history="1">
        <w:r w:rsidR="0019515F">
          <w:t>Numero ore</w:t>
        </w:r>
        <w:r w:rsidR="0019515F">
          <w:tab/>
          <w:t>11</w:t>
        </w:r>
      </w:hyperlink>
    </w:p>
    <w:p w:rsidR="00D16861" w:rsidRDefault="0019515F">
      <w:pPr>
        <w:pStyle w:val="Contents1"/>
        <w:tabs>
          <w:tab w:val="clear" w:pos="9638"/>
          <w:tab w:val="right" w:leader="dot" w:pos="9972"/>
        </w:tabs>
        <w:rPr>
          <w:rFonts w:hint="eastAsia"/>
        </w:rPr>
      </w:pPr>
      <w:r>
        <w:t>MODULO 8: Ketch-up and Build up - classi terze</w:t>
      </w:r>
    </w:p>
    <w:p w:rsidR="00D16861" w:rsidRDefault="00D16861">
      <w:pPr>
        <w:pStyle w:val="Contents2"/>
        <w:tabs>
          <w:tab w:val="clear" w:pos="9638"/>
          <w:tab w:val="right" w:leader="dot" w:pos="9921"/>
        </w:tabs>
        <w:rPr>
          <w:rFonts w:hint="eastAsia"/>
        </w:rPr>
      </w:pPr>
      <w:hyperlink r:id="rId44" w:history="1">
        <w:r w:rsidR="0019515F">
          <w:t>Descrizione del mo</w:t>
        </w:r>
        <w:r w:rsidR="0019515F">
          <w:t>dulo</w:t>
        </w:r>
        <w:r w:rsidR="0019515F">
          <w:tab/>
          <w:t>12</w:t>
        </w:r>
      </w:hyperlink>
    </w:p>
    <w:p w:rsidR="00D16861" w:rsidRDefault="00D16861">
      <w:pPr>
        <w:pStyle w:val="Contents2"/>
        <w:tabs>
          <w:tab w:val="clear" w:pos="9638"/>
          <w:tab w:val="right" w:leader="dot" w:pos="9921"/>
        </w:tabs>
        <w:rPr>
          <w:rFonts w:hint="eastAsia"/>
        </w:rPr>
      </w:pPr>
      <w:hyperlink r:id="rId45" w:history="1">
        <w:r w:rsidR="0019515F">
          <w:t>Tipo modulo</w:t>
        </w:r>
        <w:r w:rsidR="0019515F">
          <w:tab/>
          <w:t>12</w:t>
        </w:r>
      </w:hyperlink>
    </w:p>
    <w:p w:rsidR="00D16861" w:rsidRDefault="00D16861">
      <w:pPr>
        <w:pStyle w:val="Contents2"/>
        <w:tabs>
          <w:tab w:val="clear" w:pos="9638"/>
          <w:tab w:val="right" w:leader="dot" w:pos="9921"/>
        </w:tabs>
        <w:rPr>
          <w:rFonts w:hint="eastAsia"/>
        </w:rPr>
      </w:pPr>
      <w:hyperlink r:id="rId46" w:history="1">
        <w:r w:rsidR="0019515F">
          <w:t>Sede</w:t>
        </w:r>
        <w:r w:rsidR="0019515F">
          <w:tab/>
          <w:t>12</w:t>
        </w:r>
      </w:hyperlink>
    </w:p>
    <w:p w:rsidR="00D16861" w:rsidRDefault="00D16861">
      <w:pPr>
        <w:pStyle w:val="Contents2"/>
        <w:tabs>
          <w:tab w:val="clear" w:pos="9638"/>
          <w:tab w:val="right" w:leader="dot" w:pos="9921"/>
        </w:tabs>
        <w:rPr>
          <w:rFonts w:hint="eastAsia"/>
        </w:rPr>
      </w:pPr>
      <w:hyperlink r:id="rId47" w:history="1">
        <w:r w:rsidR="0019515F">
          <w:t>Numero destinatari</w:t>
        </w:r>
        <w:r w:rsidR="0019515F">
          <w:tab/>
          <w:t>12</w:t>
        </w:r>
      </w:hyperlink>
    </w:p>
    <w:p w:rsidR="00D16861" w:rsidRDefault="00D16861">
      <w:pPr>
        <w:pStyle w:val="Contents2"/>
        <w:tabs>
          <w:tab w:val="clear" w:pos="9638"/>
          <w:tab w:val="right" w:leader="dot" w:pos="9921"/>
        </w:tabs>
        <w:rPr>
          <w:rFonts w:hint="eastAsia"/>
        </w:rPr>
      </w:pPr>
      <w:hyperlink r:id="rId48" w:history="1">
        <w:r w:rsidR="0019515F">
          <w:t>Numero ore</w:t>
        </w:r>
        <w:r w:rsidR="0019515F">
          <w:tab/>
          <w:t>12</w:t>
        </w:r>
      </w:hyperlink>
      <w:r>
        <w:fldChar w:fldCharType="end"/>
      </w:r>
    </w:p>
    <w:p w:rsidR="00D16861" w:rsidRDefault="00D16861">
      <w:pPr>
        <w:pStyle w:val="Textbody"/>
        <w:rPr>
          <w:rFonts w:hint="eastAsia"/>
        </w:rPr>
      </w:pPr>
    </w:p>
    <w:p w:rsidR="00D16861" w:rsidRDefault="0019515F">
      <w:pPr>
        <w:pStyle w:val="Heading1"/>
      </w:pPr>
      <w:bookmarkStart w:id="0" w:name="__RefHeading___Toc327_2222866559"/>
      <w:r>
        <w:lastRenderedPageBreak/>
        <w:t>MODULO 1: italiano: una lingua da parlare, leggere e scrivere</w:t>
      </w:r>
      <w:bookmarkEnd w:id="0"/>
    </w:p>
    <w:p w:rsidR="00D16861" w:rsidRDefault="0019515F">
      <w:pPr>
        <w:pStyle w:val="Heading2"/>
      </w:pPr>
      <w:bookmarkStart w:id="1" w:name="__RefHeading___Toc329_2222866559"/>
      <w:r>
        <w:t>Descrizione del modulo</w:t>
      </w:r>
      <w:bookmarkEnd w:id="1"/>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Moduli personalizzati e graduati di apprendimento delle abilità di base di lettoscrittura per alunni NAI o comunque di italiano L2. L’organizzazione</w:t>
      </w:r>
      <w:r>
        <w:rPr>
          <w:rFonts w:ascii="Arial" w:hAnsi="Arial"/>
          <w:color w:val="000000"/>
          <w:sz w:val="20"/>
          <w:szCs w:val="20"/>
        </w:rPr>
        <w:t xml:space="preserve"> di laboratori di alfabetizzazione a diversi livelli (livello 0: prima</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alfabetizzazione – Livello 1 – Livello 2) in orario extracurricolare, in base alle competenze specifiche e alle situazioni comunicative reali di ciascun alunno straniero.</w:t>
      </w:r>
    </w:p>
    <w:p w:rsidR="00D16861" w:rsidRDefault="00D16861">
      <w:pPr>
        <w:pStyle w:val="Standard"/>
        <w:autoSpaceDE w:val="0"/>
        <w:jc w:val="both"/>
        <w:rPr>
          <w:rFonts w:ascii="Arial" w:hAnsi="Arial"/>
          <w:color w:val="000000"/>
          <w:sz w:val="20"/>
          <w:szCs w:val="20"/>
        </w:rPr>
      </w:pP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FINALITA’ DEL</w:t>
      </w:r>
      <w:r>
        <w:rPr>
          <w:rFonts w:ascii="Arial" w:hAnsi="Arial"/>
          <w:color w:val="000000"/>
          <w:sz w:val="20"/>
          <w:szCs w:val="20"/>
        </w:rPr>
        <w:t xml:space="preserve"> PROGETTO</w:t>
      </w:r>
    </w:p>
    <w:p w:rsidR="00D16861" w:rsidRDefault="0019515F">
      <w:pPr>
        <w:pStyle w:val="Standard"/>
        <w:numPr>
          <w:ilvl w:val="0"/>
          <w:numId w:val="2"/>
        </w:numPr>
        <w:autoSpaceDE w:val="0"/>
        <w:jc w:val="both"/>
        <w:rPr>
          <w:rFonts w:hint="eastAsia"/>
        </w:rPr>
      </w:pPr>
      <w:r>
        <w:rPr>
          <w:rFonts w:ascii="Arial" w:hAnsi="Arial"/>
          <w:color w:val="000000"/>
          <w:sz w:val="20"/>
          <w:szCs w:val="20"/>
        </w:rPr>
        <w:t>Creare un clima di accoglienza per l’inserimento e l’integrazione degli studenti nel nuovo ambiente scolastico</w:t>
      </w:r>
    </w:p>
    <w:p w:rsidR="00D16861" w:rsidRDefault="0019515F">
      <w:pPr>
        <w:pStyle w:val="Standard"/>
        <w:numPr>
          <w:ilvl w:val="0"/>
          <w:numId w:val="2"/>
        </w:numPr>
        <w:autoSpaceDE w:val="0"/>
        <w:jc w:val="both"/>
        <w:rPr>
          <w:rFonts w:hint="eastAsia"/>
        </w:rPr>
      </w:pPr>
      <w:r>
        <w:rPr>
          <w:rFonts w:ascii="Arial" w:hAnsi="Arial"/>
          <w:color w:val="000000"/>
          <w:sz w:val="20"/>
          <w:szCs w:val="20"/>
        </w:rPr>
        <w:t>Promuovere e realizzare la centralità dell’alunno in modoche sia sempre il vero protagonista del processo di apprendimento</w:t>
      </w:r>
    </w:p>
    <w:p w:rsidR="00D16861" w:rsidRDefault="0019515F">
      <w:pPr>
        <w:pStyle w:val="Standard"/>
        <w:numPr>
          <w:ilvl w:val="0"/>
          <w:numId w:val="2"/>
        </w:numPr>
        <w:autoSpaceDE w:val="0"/>
        <w:jc w:val="both"/>
        <w:rPr>
          <w:rFonts w:hint="eastAsia"/>
        </w:rPr>
      </w:pPr>
      <w:r>
        <w:rPr>
          <w:rFonts w:ascii="Arial" w:hAnsi="Arial"/>
          <w:color w:val="000000"/>
          <w:sz w:val="20"/>
          <w:szCs w:val="20"/>
        </w:rPr>
        <w:t xml:space="preserve">Facilitare </w:t>
      </w:r>
      <w:r>
        <w:rPr>
          <w:rFonts w:ascii="Arial" w:hAnsi="Arial"/>
          <w:color w:val="000000"/>
          <w:sz w:val="20"/>
          <w:szCs w:val="20"/>
        </w:rPr>
        <w:t>l’apprendimento della seconda lingua per comunicare in modo efficace in situazioni e in contesti quotidiani diversi</w:t>
      </w:r>
    </w:p>
    <w:p w:rsidR="00D16861" w:rsidRDefault="0019515F">
      <w:pPr>
        <w:pStyle w:val="Standard"/>
        <w:numPr>
          <w:ilvl w:val="0"/>
          <w:numId w:val="2"/>
        </w:numPr>
        <w:autoSpaceDE w:val="0"/>
        <w:jc w:val="both"/>
        <w:rPr>
          <w:rFonts w:hint="eastAsia"/>
        </w:rPr>
      </w:pPr>
      <w:r>
        <w:rPr>
          <w:rFonts w:ascii="Arial" w:hAnsi="Arial"/>
          <w:color w:val="000000"/>
          <w:sz w:val="20"/>
          <w:szCs w:val="20"/>
        </w:rPr>
        <w:t>Favorire la socializzazione, la collaborazione, l’aiuto e il rispetto reciproco e quindi la costruzione di significativi rapporti di conosce</w:t>
      </w:r>
      <w:r>
        <w:rPr>
          <w:rFonts w:ascii="Arial" w:hAnsi="Arial"/>
          <w:color w:val="000000"/>
          <w:sz w:val="20"/>
          <w:szCs w:val="20"/>
        </w:rPr>
        <w:t>nza e amicizia</w:t>
      </w:r>
    </w:p>
    <w:p w:rsidR="00D16861" w:rsidRDefault="0019515F">
      <w:pPr>
        <w:pStyle w:val="Standard"/>
        <w:numPr>
          <w:ilvl w:val="0"/>
          <w:numId w:val="2"/>
        </w:numPr>
        <w:autoSpaceDE w:val="0"/>
        <w:jc w:val="both"/>
        <w:rPr>
          <w:rFonts w:hint="eastAsia"/>
        </w:rPr>
      </w:pPr>
      <w:r>
        <w:rPr>
          <w:rFonts w:ascii="Arial" w:hAnsi="Arial"/>
          <w:color w:val="000000"/>
          <w:sz w:val="20"/>
          <w:szCs w:val="20"/>
        </w:rPr>
        <w:t>Permettere, anche attraverso l’apprendimento della seconda lingua, il raggiungimento del successo scolastico e della realizzazione del proprio progetto di vita.</w:t>
      </w:r>
    </w:p>
    <w:p w:rsidR="00D16861" w:rsidRDefault="00D16861">
      <w:pPr>
        <w:pStyle w:val="Standard"/>
        <w:autoSpaceDE w:val="0"/>
        <w:jc w:val="both"/>
        <w:rPr>
          <w:rFonts w:ascii="Arial" w:hAnsi="Arial"/>
          <w:color w:val="000000"/>
          <w:sz w:val="20"/>
          <w:szCs w:val="20"/>
        </w:rPr>
      </w:pPr>
    </w:p>
    <w:p w:rsidR="00D16861" w:rsidRDefault="00D16861">
      <w:pPr>
        <w:pStyle w:val="Standard"/>
        <w:autoSpaceDE w:val="0"/>
        <w:jc w:val="both"/>
        <w:rPr>
          <w:rFonts w:ascii="Arial" w:hAnsi="Arial"/>
          <w:color w:val="000000"/>
          <w:sz w:val="20"/>
          <w:szCs w:val="20"/>
        </w:rPr>
      </w:pP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TEMPI</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xml:space="preserve">I destinatari del doposcuola sono alunni frequentanti la scuola </w:t>
      </w:r>
      <w:r>
        <w:rPr>
          <w:rFonts w:ascii="Arial" w:hAnsi="Arial"/>
          <w:color w:val="000000"/>
          <w:sz w:val="20"/>
          <w:szCs w:val="20"/>
        </w:rPr>
        <w:t>secondaria 1° grado “Dante Alighieri” di Legnano. Gli iscritti verranno suddivisi in gruppi tenendo conto della classe frequentante. Il doposcuola si</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svolgerà seguendo il calendario scolastico, in orario pomeridiano su uno o due giorni a settimana. L’orari</w:t>
      </w:r>
      <w:r>
        <w:rPr>
          <w:rFonts w:ascii="Arial" w:hAnsi="Arial"/>
          <w:color w:val="000000"/>
          <w:sz w:val="20"/>
          <w:szCs w:val="20"/>
        </w:rPr>
        <w:t>o definitivo verrà fissato in base alle esigenze delle famiglie.</w:t>
      </w:r>
    </w:p>
    <w:p w:rsidR="00D16861" w:rsidRDefault="00D16861">
      <w:pPr>
        <w:pStyle w:val="Standard"/>
        <w:autoSpaceDE w:val="0"/>
        <w:jc w:val="both"/>
        <w:rPr>
          <w:rFonts w:ascii="Arial" w:hAnsi="Arial"/>
          <w:color w:val="000000"/>
          <w:sz w:val="20"/>
          <w:szCs w:val="20"/>
        </w:rPr>
      </w:pPr>
    </w:p>
    <w:p w:rsidR="00D16861" w:rsidRDefault="0019515F">
      <w:pPr>
        <w:pStyle w:val="Heading2"/>
      </w:pPr>
      <w:bookmarkStart w:id="2" w:name="__RefHeading___Toc331_2222866559"/>
      <w:r>
        <w:t>Tipo di modulo</w:t>
      </w:r>
      <w:bookmarkEnd w:id="2"/>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Italiano per stranieri</w:t>
      </w:r>
    </w:p>
    <w:p w:rsidR="00D16861" w:rsidRDefault="00D16861">
      <w:pPr>
        <w:pStyle w:val="Standard"/>
        <w:autoSpaceDE w:val="0"/>
        <w:jc w:val="both"/>
        <w:rPr>
          <w:rFonts w:ascii="Arial" w:hAnsi="Arial"/>
          <w:color w:val="000000"/>
          <w:sz w:val="20"/>
          <w:szCs w:val="20"/>
        </w:rPr>
      </w:pPr>
    </w:p>
    <w:p w:rsidR="00D16861" w:rsidRDefault="0019515F">
      <w:pPr>
        <w:pStyle w:val="Heading2"/>
      </w:pPr>
      <w:bookmarkStart w:id="3" w:name="__RefHeading___Toc333_2222866559"/>
      <w:r>
        <w:t>Sede</w:t>
      </w:r>
      <w:bookmarkEnd w:id="3"/>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Scuola Dante Alighieri, MIMM85501L</w:t>
      </w:r>
    </w:p>
    <w:p w:rsidR="00D16861" w:rsidRDefault="00D16861">
      <w:pPr>
        <w:pStyle w:val="Standard"/>
        <w:autoSpaceDE w:val="0"/>
        <w:jc w:val="both"/>
        <w:rPr>
          <w:rFonts w:ascii="Arial" w:hAnsi="Arial"/>
          <w:color w:val="000000"/>
          <w:sz w:val="20"/>
          <w:szCs w:val="20"/>
        </w:rPr>
      </w:pPr>
    </w:p>
    <w:p w:rsidR="00D16861" w:rsidRDefault="0019515F">
      <w:pPr>
        <w:pStyle w:val="Heading2"/>
      </w:pPr>
      <w:bookmarkStart w:id="4" w:name="__RefHeading___Toc335_2222866559"/>
      <w:r>
        <w:t>Destinatari</w:t>
      </w:r>
      <w:bookmarkEnd w:id="4"/>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20 Allievi secondaria inferiore (primo ciclo)</w:t>
      </w:r>
    </w:p>
    <w:p w:rsidR="00D16861" w:rsidRDefault="00D16861">
      <w:pPr>
        <w:pStyle w:val="Standard"/>
        <w:autoSpaceDE w:val="0"/>
        <w:jc w:val="both"/>
        <w:rPr>
          <w:rFonts w:ascii="Arial" w:hAnsi="Arial"/>
          <w:color w:val="000000"/>
          <w:sz w:val="20"/>
          <w:szCs w:val="20"/>
        </w:rPr>
      </w:pPr>
    </w:p>
    <w:p w:rsidR="00D16861" w:rsidRDefault="0019515F">
      <w:pPr>
        <w:pStyle w:val="Heading2"/>
      </w:pPr>
      <w:bookmarkStart w:id="5" w:name="__RefHeading___Toc337_2222866559"/>
      <w:r>
        <w:t>Numero ore</w:t>
      </w:r>
      <w:bookmarkEnd w:id="5"/>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30</w:t>
      </w:r>
    </w:p>
    <w:p w:rsidR="00D16861" w:rsidRDefault="00D16861">
      <w:pPr>
        <w:pStyle w:val="Standard"/>
        <w:autoSpaceDE w:val="0"/>
        <w:jc w:val="both"/>
        <w:rPr>
          <w:rFonts w:ascii="Arial" w:hAnsi="Arial"/>
          <w:color w:val="000000"/>
          <w:sz w:val="20"/>
          <w:szCs w:val="20"/>
        </w:rPr>
      </w:pPr>
    </w:p>
    <w:p w:rsidR="00D16861" w:rsidRDefault="00D16861">
      <w:pPr>
        <w:pStyle w:val="Heading2"/>
      </w:pPr>
    </w:p>
    <w:p w:rsidR="00D16861" w:rsidRDefault="0019515F">
      <w:pPr>
        <w:pStyle w:val="Heading1"/>
      </w:pPr>
      <w:bookmarkStart w:id="6" w:name="__RefHeading___Toc351_2222866559"/>
      <w:r>
        <w:lastRenderedPageBreak/>
        <w:t>MODULO 2</w:t>
      </w:r>
      <w:r>
        <w:t xml:space="preserve">: </w:t>
      </w:r>
      <w:r>
        <w:t xml:space="preserve">Giornalino e blog </w:t>
      </w:r>
      <w:r>
        <w:t>digitale 'Dante Alighieri'</w:t>
      </w:r>
      <w:bookmarkEnd w:id="6"/>
    </w:p>
    <w:p w:rsidR="00D16861" w:rsidRDefault="0019515F">
      <w:pPr>
        <w:pStyle w:val="Heading2"/>
      </w:pPr>
      <w:bookmarkStart w:id="7" w:name="__RefHeading___Toc353_2222866559"/>
      <w:r>
        <w:t>Descrizione del modulo</w:t>
      </w:r>
      <w:bookmarkEnd w:id="7"/>
    </w:p>
    <w:p w:rsidR="00D16861" w:rsidRDefault="0019515F">
      <w:pPr>
        <w:pStyle w:val="Standard"/>
        <w:rPr>
          <w:rFonts w:hint="eastAsia"/>
        </w:rPr>
      </w:pPr>
      <w:r>
        <w:t>Progettazione, elaborazione, stesura e realizzazione in formato digitale di un giornalino scolastico. Attività laboratoriale sul potenziamento delle abilità di scrittura del testo scritto di varia tipologia</w:t>
      </w:r>
      <w:r>
        <w:t xml:space="preserve"> ( informativo, espositivo, narrativo, espressivo).</w:t>
      </w:r>
    </w:p>
    <w:p w:rsidR="00D16861" w:rsidRDefault="00D16861">
      <w:pPr>
        <w:pStyle w:val="Standard"/>
        <w:rPr>
          <w:rFonts w:hint="eastAsia"/>
        </w:rPr>
      </w:pPr>
    </w:p>
    <w:p w:rsidR="00D16861" w:rsidRDefault="0019515F">
      <w:pPr>
        <w:pStyle w:val="Standard"/>
        <w:rPr>
          <w:rFonts w:hint="eastAsia"/>
        </w:rPr>
      </w:pPr>
      <w:r>
        <w:t>COMPETENZE BASE COINVOLTE: leggere, scrivere, imparare ad imparare</w:t>
      </w:r>
    </w:p>
    <w:p w:rsidR="00D16861" w:rsidRDefault="00D16861">
      <w:pPr>
        <w:pStyle w:val="Standard"/>
        <w:rPr>
          <w:rFonts w:hint="eastAsia"/>
        </w:rPr>
      </w:pPr>
    </w:p>
    <w:p w:rsidR="00D16861" w:rsidRDefault="0019515F">
      <w:pPr>
        <w:pStyle w:val="Standard"/>
        <w:rPr>
          <w:rFonts w:hint="eastAsia"/>
        </w:rPr>
      </w:pPr>
      <w:r>
        <w:t>OBIETTIVI:</w:t>
      </w:r>
    </w:p>
    <w:p w:rsidR="00D16861" w:rsidRDefault="0019515F">
      <w:pPr>
        <w:pStyle w:val="Standard"/>
        <w:numPr>
          <w:ilvl w:val="0"/>
          <w:numId w:val="3"/>
        </w:numPr>
        <w:rPr>
          <w:rFonts w:hint="eastAsia"/>
        </w:rPr>
      </w:pPr>
      <w:r>
        <w:t>saper comunicare riflessioni, pensieri ed attività scolastiche e extrascolastiche</w:t>
      </w:r>
    </w:p>
    <w:p w:rsidR="00D16861" w:rsidRDefault="0019515F">
      <w:pPr>
        <w:pStyle w:val="Standard"/>
        <w:numPr>
          <w:ilvl w:val="0"/>
          <w:numId w:val="3"/>
        </w:numPr>
        <w:rPr>
          <w:rFonts w:hint="eastAsia"/>
        </w:rPr>
      </w:pPr>
      <w:r>
        <w:t>sviluppare il piacere di scrivere, la cre</w:t>
      </w:r>
      <w:r>
        <w:t>atività e l’espressività;</w:t>
      </w:r>
    </w:p>
    <w:p w:rsidR="00D16861" w:rsidRDefault="0019515F">
      <w:pPr>
        <w:pStyle w:val="Standard"/>
        <w:numPr>
          <w:ilvl w:val="0"/>
          <w:numId w:val="3"/>
        </w:numPr>
        <w:rPr>
          <w:rFonts w:hint="eastAsia"/>
        </w:rPr>
      </w:pPr>
      <w:r>
        <w:t>imparare a ideare, rielaborare e stendere contenuti;</w:t>
      </w:r>
    </w:p>
    <w:p w:rsidR="00D16861" w:rsidRDefault="0019515F">
      <w:pPr>
        <w:pStyle w:val="Standard"/>
        <w:numPr>
          <w:ilvl w:val="0"/>
          <w:numId w:val="3"/>
        </w:numPr>
        <w:rPr>
          <w:rFonts w:hint="eastAsia"/>
        </w:rPr>
      </w:pPr>
      <w:r>
        <w:t>valorizzare la conoscenza del patrimonio culturale e sociale del territorio;</w:t>
      </w:r>
    </w:p>
    <w:p w:rsidR="00D16861" w:rsidRDefault="0019515F">
      <w:pPr>
        <w:pStyle w:val="Standard"/>
        <w:numPr>
          <w:ilvl w:val="0"/>
          <w:numId w:val="3"/>
        </w:numPr>
        <w:rPr>
          <w:rFonts w:hint="eastAsia"/>
        </w:rPr>
      </w:pPr>
      <w:r>
        <w:t>incrementare l’utilizzo del computer nella didattica;</w:t>
      </w:r>
    </w:p>
    <w:p w:rsidR="00D16861" w:rsidRDefault="0019515F">
      <w:pPr>
        <w:pStyle w:val="Standard"/>
        <w:numPr>
          <w:ilvl w:val="0"/>
          <w:numId w:val="3"/>
        </w:numPr>
        <w:rPr>
          <w:rFonts w:hint="eastAsia"/>
        </w:rPr>
      </w:pPr>
      <w:r>
        <w:t>unire prodotti diversi per realizzare un lavor</w:t>
      </w:r>
      <w:r>
        <w:t>o comune;</w:t>
      </w:r>
    </w:p>
    <w:p w:rsidR="00D16861" w:rsidRDefault="0019515F">
      <w:pPr>
        <w:pStyle w:val="Standard"/>
        <w:numPr>
          <w:ilvl w:val="0"/>
          <w:numId w:val="3"/>
        </w:numPr>
        <w:rPr>
          <w:rFonts w:hint="eastAsia"/>
        </w:rPr>
      </w:pPr>
      <w:r>
        <w:t>rendere visibili, documentabili e comunicabili le esperienze non solo didattiche che vedono protagonisti gli alunni;</w:t>
      </w:r>
    </w:p>
    <w:p w:rsidR="00D16861" w:rsidRDefault="0019515F">
      <w:pPr>
        <w:pStyle w:val="Standard"/>
        <w:numPr>
          <w:ilvl w:val="0"/>
          <w:numId w:val="3"/>
        </w:numPr>
        <w:rPr>
          <w:rFonts w:hint="eastAsia"/>
        </w:rPr>
      </w:pPr>
      <w:r>
        <w:t>promuovere la collaborazione tra alunni, docenti e genitori per un progetto comune e condiviso.</w:t>
      </w:r>
    </w:p>
    <w:p w:rsidR="00D16861" w:rsidRDefault="00D16861">
      <w:pPr>
        <w:pStyle w:val="Standard"/>
        <w:rPr>
          <w:rFonts w:hint="eastAsia"/>
        </w:rPr>
      </w:pPr>
    </w:p>
    <w:p w:rsidR="00D16861" w:rsidRDefault="0019515F">
      <w:pPr>
        <w:pStyle w:val="Standard"/>
        <w:rPr>
          <w:rFonts w:hint="eastAsia"/>
        </w:rPr>
      </w:pPr>
      <w:r>
        <w:t>METODOLOGIE : lezione frontale e</w:t>
      </w:r>
      <w:r>
        <w:t xml:space="preserve"> partecipata, apprendimento collaborativo, learning by</w:t>
      </w:r>
    </w:p>
    <w:p w:rsidR="00D16861" w:rsidRDefault="0019515F">
      <w:pPr>
        <w:pStyle w:val="Standard"/>
        <w:rPr>
          <w:rFonts w:hint="eastAsia"/>
        </w:rPr>
      </w:pPr>
      <w:r>
        <w:t>doing,</w:t>
      </w:r>
    </w:p>
    <w:p w:rsidR="00D16861" w:rsidRDefault="00D16861">
      <w:pPr>
        <w:pStyle w:val="Standard"/>
        <w:rPr>
          <w:rFonts w:hint="eastAsia"/>
        </w:rPr>
      </w:pPr>
    </w:p>
    <w:p w:rsidR="00D16861" w:rsidRDefault="0019515F">
      <w:pPr>
        <w:pStyle w:val="Standard"/>
        <w:rPr>
          <w:rFonts w:hint="eastAsia"/>
        </w:rPr>
      </w:pPr>
      <w:r>
        <w:t>Fasi:</w:t>
      </w:r>
    </w:p>
    <w:p w:rsidR="00D16861" w:rsidRDefault="0019515F">
      <w:pPr>
        <w:pStyle w:val="Standard"/>
        <w:rPr>
          <w:rFonts w:hint="eastAsia"/>
        </w:rPr>
      </w:pPr>
      <w:r>
        <w:t>1° Fase – ABC del bravo giornalista</w:t>
      </w:r>
    </w:p>
    <w:p w:rsidR="00D16861" w:rsidRDefault="0019515F">
      <w:pPr>
        <w:pStyle w:val="Standard"/>
        <w:rPr>
          <w:rFonts w:hint="eastAsia"/>
        </w:rPr>
      </w:pPr>
      <w:r>
        <w:t>2° Fase – Organizzazione della redazione</w:t>
      </w:r>
    </w:p>
    <w:p w:rsidR="00D16861" w:rsidRDefault="0019515F">
      <w:pPr>
        <w:pStyle w:val="Standard"/>
        <w:rPr>
          <w:rFonts w:hint="eastAsia"/>
        </w:rPr>
      </w:pPr>
      <w:r>
        <w:t>3° Fase – Produzione e pubblicazione del giornalino online</w:t>
      </w:r>
    </w:p>
    <w:p w:rsidR="00D16861" w:rsidRDefault="0019515F">
      <w:pPr>
        <w:pStyle w:val="Heading2"/>
      </w:pPr>
      <w:bookmarkStart w:id="8" w:name="__RefHeading___Toc355_2222866559"/>
      <w:r>
        <w:t>Tipo modulo</w:t>
      </w:r>
      <w:bookmarkEnd w:id="8"/>
    </w:p>
    <w:p w:rsidR="00D16861" w:rsidRDefault="0019515F">
      <w:pPr>
        <w:pStyle w:val="Standard"/>
        <w:rPr>
          <w:rFonts w:hint="eastAsia"/>
        </w:rPr>
      </w:pPr>
      <w:r>
        <w:t>Lingua madre</w:t>
      </w:r>
    </w:p>
    <w:p w:rsidR="00D16861" w:rsidRDefault="0019515F">
      <w:pPr>
        <w:pStyle w:val="Heading2"/>
      </w:pPr>
      <w:bookmarkStart w:id="9" w:name="__RefHeading___Toc478_2222866559"/>
      <w:r>
        <w:t>Sede</w:t>
      </w:r>
      <w:bookmarkEnd w:id="9"/>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xml:space="preserve">Scuola Dante </w:t>
      </w:r>
      <w:r>
        <w:rPr>
          <w:rFonts w:ascii="Arial" w:hAnsi="Arial"/>
          <w:color w:val="000000"/>
          <w:sz w:val="20"/>
          <w:szCs w:val="20"/>
        </w:rPr>
        <w:t>Alighieri, MIMM85501L</w:t>
      </w:r>
    </w:p>
    <w:p w:rsidR="00D16861" w:rsidRDefault="0019515F">
      <w:pPr>
        <w:pStyle w:val="Heading2"/>
      </w:pPr>
      <w:bookmarkStart w:id="10" w:name="__RefHeading___Toc357_2222866559"/>
      <w:r>
        <w:t>Numero destinatari</w:t>
      </w:r>
      <w:bookmarkEnd w:id="10"/>
    </w:p>
    <w:p w:rsidR="00D16861" w:rsidRDefault="0019515F">
      <w:pPr>
        <w:pStyle w:val="Standard"/>
        <w:rPr>
          <w:rFonts w:hint="eastAsia"/>
        </w:rPr>
      </w:pPr>
      <w:r>
        <w:t>20 Allievi secondaria inferiore (primo ciclo)</w:t>
      </w:r>
    </w:p>
    <w:p w:rsidR="00D16861" w:rsidRDefault="0019515F">
      <w:pPr>
        <w:pStyle w:val="Heading2"/>
      </w:pPr>
      <w:bookmarkStart w:id="11" w:name="__RefHeading___Toc359_2222866559"/>
      <w:r>
        <w:t>Numero ore</w:t>
      </w:r>
      <w:bookmarkEnd w:id="11"/>
    </w:p>
    <w:p w:rsidR="00D16861" w:rsidRDefault="0019515F">
      <w:pPr>
        <w:pStyle w:val="Standard"/>
        <w:rPr>
          <w:rFonts w:hint="eastAsia"/>
        </w:rPr>
      </w:pPr>
      <w:r>
        <w:t>30</w:t>
      </w:r>
    </w:p>
    <w:p w:rsidR="00D16861" w:rsidRDefault="00D16861">
      <w:pPr>
        <w:pStyle w:val="Standard"/>
        <w:autoSpaceDE w:val="0"/>
        <w:jc w:val="both"/>
        <w:rPr>
          <w:rFonts w:ascii="Arial" w:hAnsi="Arial"/>
          <w:color w:val="000000"/>
          <w:sz w:val="20"/>
          <w:szCs w:val="20"/>
        </w:rPr>
      </w:pPr>
    </w:p>
    <w:p w:rsidR="00D16861" w:rsidRDefault="00D16861">
      <w:pPr>
        <w:pStyle w:val="Standard"/>
        <w:autoSpaceDE w:val="0"/>
        <w:jc w:val="both"/>
        <w:rPr>
          <w:rFonts w:ascii="Arial" w:hAnsi="Arial"/>
          <w:color w:val="000000"/>
          <w:sz w:val="20"/>
          <w:szCs w:val="20"/>
        </w:rPr>
      </w:pPr>
    </w:p>
    <w:p w:rsidR="00D16861" w:rsidRDefault="00D16861">
      <w:pPr>
        <w:pStyle w:val="Standard"/>
        <w:autoSpaceDE w:val="0"/>
        <w:jc w:val="both"/>
        <w:rPr>
          <w:rFonts w:ascii="Arial" w:hAnsi="Arial"/>
          <w:b/>
          <w:bCs/>
          <w:color w:val="000000"/>
          <w:sz w:val="20"/>
          <w:szCs w:val="20"/>
        </w:rPr>
      </w:pPr>
    </w:p>
    <w:p w:rsidR="00D16861" w:rsidRDefault="0019515F">
      <w:pPr>
        <w:pStyle w:val="Heading1"/>
      </w:pPr>
      <w:bookmarkStart w:id="12" w:name="__RefHeading___Toc424_2222866559"/>
      <w:r>
        <w:lastRenderedPageBreak/>
        <w:t xml:space="preserve">MODULO 3: </w:t>
      </w:r>
      <w:r>
        <w:t>Raccontare, raccontarsi...</w:t>
      </w:r>
      <w:bookmarkEnd w:id="12"/>
    </w:p>
    <w:p w:rsidR="00D16861" w:rsidRDefault="00D16861">
      <w:pPr>
        <w:pStyle w:val="Standard"/>
        <w:autoSpaceDE w:val="0"/>
        <w:jc w:val="both"/>
        <w:rPr>
          <w:rFonts w:ascii="Arial" w:hAnsi="Arial"/>
          <w:color w:val="000000"/>
          <w:sz w:val="20"/>
          <w:szCs w:val="20"/>
        </w:rPr>
      </w:pP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Descrizione del modulo</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xml:space="preserve">Laboratorio di scrittura creativa. Potenziamento delle abilità di scrittura del testo </w:t>
      </w:r>
      <w:r>
        <w:rPr>
          <w:rFonts w:ascii="Arial" w:hAnsi="Arial"/>
          <w:color w:val="000000"/>
          <w:sz w:val="20"/>
          <w:szCs w:val="20"/>
        </w:rPr>
        <w:t>narrativo, espressivo e poetico.</w:t>
      </w:r>
    </w:p>
    <w:p w:rsidR="00D16861" w:rsidRDefault="00D16861">
      <w:pPr>
        <w:pStyle w:val="Standard"/>
        <w:autoSpaceDE w:val="0"/>
        <w:jc w:val="both"/>
        <w:rPr>
          <w:rFonts w:ascii="Arial" w:hAnsi="Arial"/>
          <w:color w:val="000000"/>
          <w:sz w:val="20"/>
          <w:szCs w:val="20"/>
        </w:rPr>
      </w:pP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COMPETENZE BASE COINVOLTE : Comunicazione nella madrelingua, Imparare ad imparare, Competenze sociali e civiche, Consapevolezza ed espressione culturale</w:t>
      </w:r>
    </w:p>
    <w:p w:rsidR="00D16861" w:rsidRDefault="00D16861">
      <w:pPr>
        <w:pStyle w:val="Standard"/>
        <w:autoSpaceDE w:val="0"/>
        <w:jc w:val="both"/>
        <w:rPr>
          <w:rFonts w:ascii="Arial" w:hAnsi="Arial"/>
          <w:color w:val="000000"/>
          <w:sz w:val="20"/>
          <w:szCs w:val="20"/>
        </w:rPr>
      </w:pP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OBIETTIVI</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Sapere</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Conoscere diversi linguaggi.</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Comprendere gli el</w:t>
      </w:r>
      <w:r>
        <w:rPr>
          <w:rFonts w:ascii="Arial" w:hAnsi="Arial"/>
          <w:color w:val="000000"/>
          <w:sz w:val="20"/>
          <w:szCs w:val="20"/>
        </w:rPr>
        <w:t>ementi di un racconto.</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Comprendere le relazioni logiche fra elementi.</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Comprendere le relazioni emotive fra elementi.</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Acquisire un metodo per comunicare.</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Saper fare</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Utilizzare diversi linguaggi.</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Orientare il proprio lavoro verso attività produttiv</w:t>
      </w:r>
      <w:r>
        <w:rPr>
          <w:rFonts w:ascii="Arial" w:hAnsi="Arial"/>
          <w:color w:val="000000"/>
          <w:sz w:val="20"/>
          <w:szCs w:val="20"/>
        </w:rPr>
        <w:t>e.</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Saper scegliere il materiale in vista del prodotto.</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Usare consapevolmente tutti i linguaggi per agevolare la comprensione del proprio</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prodotto.</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Saper essere</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Ascoltare e osservare con attenzione.</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Saper interagire con gli altri.</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xml:space="preserve">Obiettivi </w:t>
      </w:r>
      <w:r>
        <w:rPr>
          <w:rFonts w:ascii="Arial" w:hAnsi="Arial"/>
          <w:color w:val="000000"/>
          <w:sz w:val="20"/>
          <w:szCs w:val="20"/>
        </w:rPr>
        <w:t>metacognitivi</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Essere capaci di controllo sul proprio compito e sulla propria autonomia.</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Integrare le differenze.</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Essere capaci di autovalutazione degli apprendimenti</w:t>
      </w:r>
    </w:p>
    <w:p w:rsidR="00D16861" w:rsidRDefault="00D16861">
      <w:pPr>
        <w:pStyle w:val="Standard"/>
        <w:autoSpaceDE w:val="0"/>
        <w:jc w:val="both"/>
        <w:rPr>
          <w:rFonts w:ascii="Arial" w:hAnsi="Arial"/>
          <w:color w:val="000000"/>
          <w:sz w:val="20"/>
          <w:szCs w:val="20"/>
        </w:rPr>
      </w:pP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METODOLOGIA</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La metodologia sarà di tipo interattivo: l’azione propositiva degli alu</w:t>
      </w:r>
      <w:r>
        <w:rPr>
          <w:rFonts w:ascii="Arial" w:hAnsi="Arial"/>
          <w:color w:val="000000"/>
          <w:sz w:val="20"/>
          <w:szCs w:val="20"/>
        </w:rPr>
        <w:t>nni sarà costantemente sviluppata e stimolata attraverso la tecnica del brain storming.</w:t>
      </w:r>
    </w:p>
    <w:p w:rsidR="00D16861" w:rsidRDefault="00D16861">
      <w:pPr>
        <w:pStyle w:val="Standard"/>
        <w:autoSpaceDE w:val="0"/>
        <w:jc w:val="both"/>
        <w:rPr>
          <w:rFonts w:ascii="Arial" w:hAnsi="Arial"/>
          <w:color w:val="000000"/>
          <w:sz w:val="20"/>
          <w:szCs w:val="20"/>
        </w:rPr>
      </w:pP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Il percorso vedrà inizialmente un impegno individuale e in un secondo momento la</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suddivisione in gruppi cooperativi,</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xml:space="preserve">nell’ambito dei quali saranno messe in risalto le </w:t>
      </w:r>
      <w:r>
        <w:rPr>
          <w:rFonts w:ascii="Arial" w:hAnsi="Arial"/>
          <w:color w:val="000000"/>
          <w:sz w:val="20"/>
          <w:szCs w:val="20"/>
        </w:rPr>
        <w:t>condizioni del “lavorare insieme” ovvero:</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la capacità di gestire autonomamente la propria attività all’intero del gruppo;</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la capacità di trovare risposte e soluzioni adeguate a problemi specifici (problem solving);</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la capacità di ascolto;</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la capaci</w:t>
      </w:r>
      <w:r>
        <w:rPr>
          <w:rFonts w:ascii="Arial" w:hAnsi="Arial"/>
          <w:color w:val="000000"/>
          <w:sz w:val="20"/>
          <w:szCs w:val="20"/>
        </w:rPr>
        <w:t>tà di interagire e concordare con gli altri le diverse decisioni.</w:t>
      </w:r>
    </w:p>
    <w:p w:rsidR="00D16861" w:rsidRDefault="00D16861">
      <w:pPr>
        <w:pStyle w:val="Standard"/>
        <w:autoSpaceDE w:val="0"/>
        <w:jc w:val="both"/>
        <w:rPr>
          <w:rFonts w:ascii="Arial" w:hAnsi="Arial"/>
          <w:color w:val="000000"/>
          <w:sz w:val="20"/>
          <w:szCs w:val="20"/>
        </w:rPr>
      </w:pP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STRUTTURA DELL'INTERVENTO</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xml:space="preserve">L’intervento ha un impianto modulare.Il primo modulo è centrato sulla lettura e sull'ascolto. Gli alunni ascolteranno la lettura da parte dell’insegnante di brani </w:t>
      </w:r>
      <w:r>
        <w:rPr>
          <w:rFonts w:ascii="Arial" w:hAnsi="Arial"/>
          <w:color w:val="000000"/>
          <w:sz w:val="20"/>
          <w:szCs w:val="20"/>
        </w:rPr>
        <w:t>ed espliciteranno le loro sensazioni e le loro emozioni sia verbalmente sia attraverso il disegno. Lo scopo di queste attività è far comprendere che un racconto non ha lo stesso significato per tutti. Leggendo o ascoltando ci immergiamo completamente nella</w:t>
      </w:r>
      <w:r>
        <w:rPr>
          <w:rFonts w:ascii="Arial" w:hAnsi="Arial"/>
          <w:color w:val="000000"/>
          <w:sz w:val="20"/>
          <w:szCs w:val="20"/>
        </w:rPr>
        <w:t xml:space="preserve"> storia, siamo travolti ma non passivi; collaboriamo, inventiamo, evochiamo l’intera storia a partire dalle poche parole che la raccontano. Non è lo scrittore, ma il lettore che dà valore a ciò che legge, che interpreta partendo dai propri significati. Il </w:t>
      </w:r>
      <w:r>
        <w:rPr>
          <w:rFonts w:ascii="Arial" w:hAnsi="Arial"/>
          <w:color w:val="000000"/>
          <w:sz w:val="20"/>
          <w:szCs w:val="20"/>
        </w:rPr>
        <w:t>secondo modulo è centrato sulla scrittura. Saranno proposti giochi di comunicazione e spunti per agevolare l’invenzione di personaggi fantastici, ambienti immaginari o storie.</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lastRenderedPageBreak/>
        <w:t>Per scrittura non intendo solo il linguaggio verbale, ma ogni alunno o gruppo di</w:t>
      </w:r>
      <w:r>
        <w:rPr>
          <w:rFonts w:ascii="Arial" w:hAnsi="Arial"/>
          <w:color w:val="000000"/>
          <w:sz w:val="20"/>
          <w:szCs w:val="20"/>
        </w:rPr>
        <w:t xml:space="preserve"> alunni sceglierà il linguaggio più congeniale, quello iconico, plastico, del corpo, nella massima libertà. Ognuno di loro sarà un viaggiatore che ci condurrà nel mondo più grande che ha visto, tanto immenso e ricco di cose incredibili, paradossali e curio</w:t>
      </w:r>
      <w:r>
        <w:rPr>
          <w:rFonts w:ascii="Arial" w:hAnsi="Arial"/>
          <w:color w:val="000000"/>
          <w:sz w:val="20"/>
          <w:szCs w:val="20"/>
        </w:rPr>
        <w:t>se che mai avremmo pensato di vedere.</w:t>
      </w:r>
    </w:p>
    <w:p w:rsidR="00D16861" w:rsidRDefault="0019515F">
      <w:pPr>
        <w:pStyle w:val="Heading2"/>
      </w:pPr>
      <w:bookmarkStart w:id="13" w:name="__RefHeading___Toc426_2222866559"/>
      <w:r>
        <w:t>Tipo modulo</w:t>
      </w:r>
      <w:bookmarkEnd w:id="13"/>
    </w:p>
    <w:p w:rsidR="00D16861" w:rsidRDefault="0019515F">
      <w:pPr>
        <w:pStyle w:val="Standard"/>
        <w:rPr>
          <w:rFonts w:hint="eastAsia"/>
        </w:rPr>
      </w:pPr>
      <w:r>
        <w:t>Lingua madre</w:t>
      </w:r>
    </w:p>
    <w:p w:rsidR="00D16861" w:rsidRDefault="0019515F">
      <w:pPr>
        <w:pStyle w:val="Heading2"/>
      </w:pPr>
      <w:bookmarkStart w:id="14" w:name="__RefHeading___Toc480_2222866559"/>
      <w:r>
        <w:t>Sede</w:t>
      </w:r>
      <w:bookmarkEnd w:id="14"/>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Scuola Dante Alighieri, MIMM85501L</w:t>
      </w:r>
    </w:p>
    <w:p w:rsidR="00D16861" w:rsidRDefault="0019515F">
      <w:pPr>
        <w:pStyle w:val="Heading2"/>
      </w:pPr>
      <w:bookmarkStart w:id="15" w:name="__RefHeading___Toc357_22228665592"/>
      <w:r>
        <w:t>Numero destinatari</w:t>
      </w:r>
      <w:bookmarkEnd w:id="15"/>
    </w:p>
    <w:p w:rsidR="00D16861" w:rsidRDefault="0019515F">
      <w:pPr>
        <w:pStyle w:val="Standard"/>
        <w:rPr>
          <w:rFonts w:hint="eastAsia"/>
        </w:rPr>
      </w:pPr>
      <w:r>
        <w:t>20 Allievi secondaria inferiore (primo ciclo)</w:t>
      </w:r>
    </w:p>
    <w:p w:rsidR="00D16861" w:rsidRDefault="0019515F">
      <w:pPr>
        <w:pStyle w:val="Heading2"/>
      </w:pPr>
      <w:bookmarkStart w:id="16" w:name="__RefHeading___Toc359_22228665592"/>
      <w:r>
        <w:t>Numero ore</w:t>
      </w:r>
      <w:bookmarkEnd w:id="16"/>
    </w:p>
    <w:p w:rsidR="00D16861" w:rsidRDefault="0019515F">
      <w:pPr>
        <w:pStyle w:val="Standard"/>
        <w:rPr>
          <w:rFonts w:hint="eastAsia"/>
        </w:rPr>
      </w:pPr>
      <w:r>
        <w:t>30</w:t>
      </w:r>
    </w:p>
    <w:p w:rsidR="00D16861" w:rsidRDefault="00D16861">
      <w:pPr>
        <w:pStyle w:val="Heading2"/>
      </w:pPr>
    </w:p>
    <w:p w:rsidR="00D16861" w:rsidRDefault="00D16861">
      <w:pPr>
        <w:pStyle w:val="Heading2"/>
      </w:pPr>
    </w:p>
    <w:p w:rsidR="00D16861" w:rsidRDefault="00D16861">
      <w:pPr>
        <w:pStyle w:val="Default"/>
        <w:ind w:left="2880"/>
        <w:rPr>
          <w:rFonts w:ascii="Arial" w:hAnsi="Arial" w:cs="Arial"/>
          <w:b/>
          <w:bCs/>
          <w:sz w:val="20"/>
          <w:szCs w:val="20"/>
        </w:rPr>
      </w:pPr>
    </w:p>
    <w:p w:rsidR="00D16861" w:rsidRDefault="0019515F">
      <w:pPr>
        <w:pStyle w:val="Heading1"/>
      </w:pPr>
      <w:bookmarkStart w:id="17" w:name="__RefHeading___Toc428_2222866559"/>
      <w:r>
        <w:lastRenderedPageBreak/>
        <w:t xml:space="preserve">MODULO 4: </w:t>
      </w:r>
      <w:r>
        <w:t>Ad alta voce</w:t>
      </w:r>
      <w:bookmarkEnd w:id="17"/>
    </w:p>
    <w:p w:rsidR="00D16861" w:rsidRDefault="0019515F">
      <w:pPr>
        <w:pStyle w:val="Heading2"/>
      </w:pPr>
      <w:bookmarkStart w:id="18" w:name="__RefHeading___Toc430_2222866559"/>
      <w:r>
        <w:t>Descrizione del modulo</w:t>
      </w:r>
      <w:bookmarkEnd w:id="18"/>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xml:space="preserve">Laboratorio </w:t>
      </w:r>
      <w:r>
        <w:rPr>
          <w:rFonts w:ascii="Arial" w:hAnsi="Arial"/>
          <w:color w:val="000000"/>
          <w:sz w:val="20"/>
          <w:szCs w:val="20"/>
        </w:rPr>
        <w:t>extracurricolare di lettura espressiva, con realizzazione di incontri di lettura o registrazione di un audioracconto. Durante le attività gli alunni creeranno un servizio podcast che verrà inserito nel sito della scuola ed il materiale sarà utilizzato come</w:t>
      </w:r>
      <w:r>
        <w:rPr>
          <w:rFonts w:ascii="Arial" w:hAnsi="Arial"/>
          <w:color w:val="000000"/>
          <w:sz w:val="20"/>
          <w:szCs w:val="20"/>
        </w:rPr>
        <w:t xml:space="preserve"> strumento compensativo.</w:t>
      </w:r>
    </w:p>
    <w:p w:rsidR="00D16861" w:rsidRDefault="00D16861">
      <w:pPr>
        <w:pStyle w:val="Standard"/>
        <w:autoSpaceDE w:val="0"/>
        <w:jc w:val="both"/>
        <w:rPr>
          <w:rFonts w:ascii="Arial" w:hAnsi="Arial"/>
          <w:color w:val="000000"/>
          <w:sz w:val="20"/>
          <w:szCs w:val="20"/>
        </w:rPr>
      </w:pP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COMPETENZE BASE COINVOLTE : Comunicazione nella madrelingua, Competenza digitale, Imparare ad imparare, Competenze sociali e civiche, Spirito di iniziativa e imprenditorialità, Consapevolezza ed espressione culturale</w:t>
      </w:r>
    </w:p>
    <w:p w:rsidR="00D16861" w:rsidRDefault="00D16861">
      <w:pPr>
        <w:pStyle w:val="Standard"/>
        <w:autoSpaceDE w:val="0"/>
        <w:jc w:val="both"/>
        <w:rPr>
          <w:rFonts w:ascii="Arial" w:hAnsi="Arial"/>
          <w:color w:val="000000"/>
          <w:sz w:val="20"/>
          <w:szCs w:val="20"/>
        </w:rPr>
      </w:pP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ELABORATI DA</w:t>
      </w:r>
      <w:r>
        <w:rPr>
          <w:rFonts w:ascii="Arial" w:hAnsi="Arial"/>
          <w:color w:val="000000"/>
          <w:sz w:val="20"/>
          <w:szCs w:val="20"/>
        </w:rPr>
        <w:t xml:space="preserve"> REALIZZARE</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Realizzazione di un podcast di letture ad alta voce nell’ ottica del curricolo in verticale (alunni di secondaria su alunni di primaria) e per creare strumenti compensativi da utilizzare nella didattica curricolare</w:t>
      </w:r>
    </w:p>
    <w:p w:rsidR="00D16861" w:rsidRDefault="00D16861">
      <w:pPr>
        <w:pStyle w:val="Standard"/>
        <w:autoSpaceDE w:val="0"/>
        <w:jc w:val="both"/>
        <w:rPr>
          <w:rFonts w:ascii="Arial" w:hAnsi="Arial"/>
          <w:color w:val="000000"/>
          <w:sz w:val="20"/>
          <w:szCs w:val="20"/>
        </w:rPr>
      </w:pP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OBIETTIVI</w:t>
      </w:r>
    </w:p>
    <w:p w:rsidR="00D16861" w:rsidRDefault="00D16861">
      <w:pPr>
        <w:pStyle w:val="Standard"/>
        <w:autoSpaceDE w:val="0"/>
        <w:jc w:val="both"/>
        <w:rPr>
          <w:rFonts w:ascii="Arial" w:hAnsi="Arial"/>
          <w:color w:val="000000"/>
          <w:sz w:val="20"/>
          <w:szCs w:val="20"/>
        </w:rPr>
      </w:pP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Obiettivi general</w:t>
      </w:r>
      <w:r>
        <w:rPr>
          <w:rFonts w:ascii="Arial" w:hAnsi="Arial"/>
          <w:color w:val="000000"/>
          <w:sz w:val="20"/>
          <w:szCs w:val="20"/>
        </w:rPr>
        <w:t>i</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Acquisire consapevolezza della propria presenza nello spazio e viverla senza disagio;</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Imparare a essere al centro dell'attenzione mettendosi esplicitamente in gioco in modo creativo e costruttivo;</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xml:space="preserve">- Acquisire un maggior fiducia in sé stessi e </w:t>
      </w:r>
      <w:r>
        <w:rPr>
          <w:rFonts w:ascii="Arial" w:hAnsi="Arial"/>
          <w:color w:val="000000"/>
          <w:sz w:val="20"/>
          <w:szCs w:val="20"/>
        </w:rPr>
        <w:t>incrementare il senso di autoefficacia;</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Acquisire una maggior consapevolezza delle proprie emozioni;</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Imparare ad esprimerle e nel contempo a padroneggiarle;</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Acquisire una maggior sicurezza e disinvoltura nelle relazioni interpersonali.</w:t>
      </w:r>
    </w:p>
    <w:p w:rsidR="00D16861" w:rsidRDefault="00D16861">
      <w:pPr>
        <w:pStyle w:val="Standard"/>
        <w:autoSpaceDE w:val="0"/>
        <w:jc w:val="both"/>
        <w:rPr>
          <w:rFonts w:ascii="Arial" w:hAnsi="Arial"/>
          <w:color w:val="000000"/>
          <w:sz w:val="20"/>
          <w:szCs w:val="20"/>
        </w:rPr>
      </w:pP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Obiettivi spe</w:t>
      </w:r>
      <w:r>
        <w:rPr>
          <w:rFonts w:ascii="Arial" w:hAnsi="Arial"/>
          <w:color w:val="000000"/>
          <w:sz w:val="20"/>
          <w:szCs w:val="20"/>
        </w:rPr>
        <w:t>cifici:</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Potenziare le capacità di ascolto e di ascolto attivo;</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Acquisire consapevolezza delle potenzialità sonore ed espressive della voce umana e della propria voce;</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xml:space="preserve">- Conoscere e padroneggiare attivamente i diversi aspetti dei suoni emessi dal </w:t>
      </w:r>
      <w:r>
        <w:rPr>
          <w:rFonts w:ascii="Arial" w:hAnsi="Arial"/>
          <w:color w:val="000000"/>
          <w:sz w:val="20"/>
          <w:szCs w:val="20"/>
        </w:rPr>
        <w:t>proprio apparato vocale (intensità, timbro, frequenza, ritmo);</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Conoscere e padroneggiare attivamente le potenzialità espressive della voce umana;</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Acquisire competenza nel controllare e incanalare con finalità espressive le diverse</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xml:space="preserve">emozioni (intenzioni </w:t>
      </w:r>
      <w:r>
        <w:rPr>
          <w:rFonts w:ascii="Arial" w:hAnsi="Arial"/>
          <w:color w:val="000000"/>
          <w:sz w:val="20"/>
          <w:szCs w:val="20"/>
        </w:rPr>
        <w:t>drammatiche);</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Saper essere presenti, attivi ed efficaci di fronte ad un pubblico;</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Saper suscitare attenzione in un pubblico, coinvolgerlo e coglierne gli “umori”;</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xml:space="preserve">- Acquisire competenza nel leggere ad alta voce e con espressività diversi tipi di testi </w:t>
      </w:r>
      <w:r>
        <w:rPr>
          <w:rFonts w:ascii="Arial" w:hAnsi="Arial"/>
          <w:color w:val="000000"/>
          <w:sz w:val="20"/>
          <w:szCs w:val="20"/>
        </w:rPr>
        <w:t>narrativi e poetici.</w:t>
      </w:r>
    </w:p>
    <w:p w:rsidR="00D16861" w:rsidRDefault="00D16861">
      <w:pPr>
        <w:pStyle w:val="Standard"/>
        <w:autoSpaceDE w:val="0"/>
        <w:jc w:val="both"/>
        <w:rPr>
          <w:rFonts w:ascii="Arial" w:hAnsi="Arial"/>
          <w:color w:val="000000"/>
          <w:sz w:val="20"/>
          <w:szCs w:val="20"/>
        </w:rPr>
      </w:pP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CONTENUTI:</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Essere presenti nello spazio;</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Essere presenti agli altri e con gli altri;</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Percepire, ascoltare, coordinarsi con gli altri;</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Le emozioni fondamentali: modalità di espressione e di decodifica negli altri (espressioni n</w:t>
      </w:r>
      <w:r>
        <w:rPr>
          <w:rFonts w:ascii="Arial" w:hAnsi="Arial"/>
          <w:color w:val="000000"/>
          <w:sz w:val="20"/>
          <w:szCs w:val="20"/>
        </w:rPr>
        <w:t>on verbali)</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L'apparato vocale e la fonazione;</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Elementi di fonologia;</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Vocali “aperte” e “chiuse”;</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Cenni di dizione dell'Italiano “standard” (nomi e terminazioni verbali);</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La sillabazione, la “masticazione”e la corretta pronuncia delle parole e del</w:t>
      </w:r>
      <w:r>
        <w:rPr>
          <w:rFonts w:ascii="Arial" w:hAnsi="Arial"/>
          <w:color w:val="000000"/>
          <w:sz w:val="20"/>
          <w:szCs w:val="20"/>
        </w:rPr>
        <w:t>le frasi;</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Le intenzioni drammatiche nella lettura ad alta voce;</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Il ritmo della lettura e le pause;</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La gestualità e il controllo del corpo in relazione allo spazio del “reading”.</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lastRenderedPageBreak/>
        <w:t>METODOLOGIA:</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Esercizi di concentrazione, di ascolto e di coordinazione</w:t>
      </w:r>
      <w:r>
        <w:rPr>
          <w:rFonts w:ascii="Arial" w:hAnsi="Arial"/>
          <w:color w:val="000000"/>
          <w:sz w:val="20"/>
          <w:szCs w:val="20"/>
        </w:rPr>
        <w:t xml:space="preserve"> uditivo-motoria, da svolgersi a</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coppie, per gruppi e in ensemble;</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Esercizi di sperimentazione e di 'innesco' dell'espressione delle emozioni fondamentali;</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Esercizi di emissione vocale;</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Esercizi di coordinazione vocale-motoria;</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Lettura “in dizione”</w:t>
      </w:r>
      <w:r>
        <w:rPr>
          <w:rFonts w:ascii="Arial" w:hAnsi="Arial"/>
          <w:color w:val="000000"/>
          <w:sz w:val="20"/>
          <w:szCs w:val="20"/>
        </w:rPr>
        <w:t xml:space="preserve"> di parole isolate, frasi, filastrocche e scioglilingua;</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Lettura di nonsense con diverse intenzioni espressive;</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Lettura espressiva di brevi testi narrativi e poetici;</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Preparazione guidata del reading finale ed alla registrazione.</w:t>
      </w:r>
    </w:p>
    <w:p w:rsidR="00D16861" w:rsidRDefault="00D16861">
      <w:pPr>
        <w:pStyle w:val="Standard"/>
        <w:autoSpaceDE w:val="0"/>
        <w:jc w:val="both"/>
        <w:rPr>
          <w:rFonts w:ascii="Arial" w:hAnsi="Arial"/>
          <w:color w:val="000000"/>
          <w:sz w:val="20"/>
          <w:szCs w:val="20"/>
        </w:rPr>
      </w:pP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STRUMENTI:</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xml:space="preserve">- </w:t>
      </w:r>
      <w:r>
        <w:rPr>
          <w:rFonts w:ascii="Arial" w:hAnsi="Arial"/>
          <w:color w:val="000000"/>
          <w:sz w:val="20"/>
          <w:szCs w:val="20"/>
        </w:rPr>
        <w:t>Dispense specifiche</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Videocamera per il monitoraggio e l'autovalutazione della performance (facoltativa)</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Registratore audio</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Spazio sul sito della scuola dove pubblicare i podcast delle letture</w:t>
      </w:r>
    </w:p>
    <w:p w:rsidR="00D16861" w:rsidRDefault="0019515F">
      <w:pPr>
        <w:pStyle w:val="Heading2"/>
      </w:pPr>
      <w:bookmarkStart w:id="19" w:name="__RefHeading___Toc432_2222866559"/>
      <w:r>
        <w:t>Tipo modulo</w:t>
      </w:r>
      <w:bookmarkEnd w:id="19"/>
    </w:p>
    <w:p w:rsidR="00D16861" w:rsidRDefault="0019515F">
      <w:pPr>
        <w:pStyle w:val="Standard"/>
        <w:rPr>
          <w:rFonts w:hint="eastAsia"/>
        </w:rPr>
      </w:pPr>
      <w:r>
        <w:t>Lingua madre</w:t>
      </w:r>
    </w:p>
    <w:p w:rsidR="00D16861" w:rsidRDefault="0019515F">
      <w:pPr>
        <w:pStyle w:val="Heading2"/>
      </w:pPr>
      <w:bookmarkStart w:id="20" w:name="__RefHeading___Toc482_2222866559"/>
      <w:r>
        <w:t>Sede</w:t>
      </w:r>
      <w:bookmarkEnd w:id="20"/>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xml:space="preserve">Scuola Dante Alighieri, </w:t>
      </w:r>
      <w:r>
        <w:rPr>
          <w:rFonts w:ascii="Arial" w:hAnsi="Arial"/>
          <w:color w:val="000000"/>
          <w:sz w:val="20"/>
          <w:szCs w:val="20"/>
        </w:rPr>
        <w:t>MIMM85501L</w:t>
      </w:r>
    </w:p>
    <w:p w:rsidR="00D16861" w:rsidRDefault="0019515F">
      <w:pPr>
        <w:pStyle w:val="Heading2"/>
      </w:pPr>
      <w:bookmarkStart w:id="21" w:name="__RefHeading___Toc357_222286655921"/>
      <w:r>
        <w:t>Numero destinatari</w:t>
      </w:r>
      <w:bookmarkEnd w:id="21"/>
    </w:p>
    <w:p w:rsidR="00D16861" w:rsidRDefault="0019515F">
      <w:pPr>
        <w:pStyle w:val="Standard"/>
        <w:rPr>
          <w:rFonts w:hint="eastAsia"/>
        </w:rPr>
      </w:pPr>
      <w:r>
        <w:t>20 Allievi secondaria inferiore (primo ciclo)</w:t>
      </w:r>
    </w:p>
    <w:p w:rsidR="00D16861" w:rsidRDefault="0019515F">
      <w:pPr>
        <w:pStyle w:val="Heading2"/>
      </w:pPr>
      <w:bookmarkStart w:id="22" w:name="__RefHeading___Toc359_222286655921"/>
      <w:r>
        <w:t>Numero ore</w:t>
      </w:r>
      <w:bookmarkEnd w:id="22"/>
    </w:p>
    <w:p w:rsidR="00D16861" w:rsidRDefault="0019515F">
      <w:pPr>
        <w:pStyle w:val="Standard"/>
        <w:rPr>
          <w:rFonts w:hint="eastAsia"/>
        </w:rPr>
      </w:pPr>
      <w:r>
        <w:t>30</w:t>
      </w:r>
    </w:p>
    <w:p w:rsidR="00D16861" w:rsidRDefault="00D16861">
      <w:pPr>
        <w:pStyle w:val="Heading2"/>
      </w:pPr>
    </w:p>
    <w:p w:rsidR="00D16861" w:rsidRDefault="0019515F">
      <w:pPr>
        <w:pStyle w:val="Heading1"/>
      </w:pPr>
      <w:bookmarkStart w:id="23" w:name="__RefHeading___Toc434_2222866559"/>
      <w:r>
        <w:lastRenderedPageBreak/>
        <w:t>MODULO 5: Recupero competenze di base in Matematica</w:t>
      </w:r>
      <w:bookmarkEnd w:id="23"/>
    </w:p>
    <w:p w:rsidR="00D16861" w:rsidRDefault="0019515F">
      <w:pPr>
        <w:pStyle w:val="Heading2"/>
      </w:pPr>
      <w:bookmarkStart w:id="24" w:name="__RefHeading___Toc436_2222866559"/>
      <w:r>
        <w:t>Descrizione del modulo</w:t>
      </w:r>
      <w:bookmarkEnd w:id="24"/>
    </w:p>
    <w:p w:rsidR="00D16861" w:rsidRDefault="0019515F">
      <w:pPr>
        <w:pStyle w:val="Standard"/>
        <w:rPr>
          <w:rFonts w:hint="eastAsia"/>
        </w:rPr>
      </w:pPr>
      <w:r>
        <w:t xml:space="preserve">Il Modulo è rivolto agli studenti che hanno evidenziato delle difficoltà di apprendimento </w:t>
      </w:r>
      <w:r>
        <w:t>delle competenze in matematica durante il primo quadrimestre. E’ organizzato per classi parallele ed in modalità laboratoriale. I laboratori permetteranno agli studenti di acquisire e consolidare le competenze matematiche richieste dalle indicazioni nazion</w:t>
      </w:r>
      <w:r>
        <w:t>ali.</w:t>
      </w:r>
    </w:p>
    <w:p w:rsidR="00D16861" w:rsidRDefault="00D16861">
      <w:pPr>
        <w:pStyle w:val="Standard"/>
        <w:rPr>
          <w:rFonts w:hint="eastAsia"/>
        </w:rPr>
      </w:pPr>
    </w:p>
    <w:p w:rsidR="00D16861" w:rsidRDefault="0019515F">
      <w:pPr>
        <w:pStyle w:val="Standard"/>
        <w:rPr>
          <w:rFonts w:hint="eastAsia"/>
        </w:rPr>
      </w:pPr>
      <w:r>
        <w:t>Per le prime sono previsti:</w:t>
      </w:r>
    </w:p>
    <w:p w:rsidR="00D16861" w:rsidRDefault="0019515F">
      <w:pPr>
        <w:pStyle w:val="Standard"/>
        <w:rPr>
          <w:rFonts w:hint="eastAsia"/>
        </w:rPr>
      </w:pPr>
      <w:r>
        <w:t>3 laboratori sulle potenze (uso delle regole per risolvere semplici espressioni con le potenze)</w:t>
      </w:r>
    </w:p>
    <w:p w:rsidR="00D16861" w:rsidRDefault="0019515F">
      <w:pPr>
        <w:pStyle w:val="Standard"/>
        <w:rPr>
          <w:rFonts w:hint="eastAsia"/>
        </w:rPr>
      </w:pPr>
      <w:r>
        <w:t>2 laboratori di geometria (angoli, uso del goniometro)</w:t>
      </w:r>
    </w:p>
    <w:p w:rsidR="00D16861" w:rsidRDefault="0019515F">
      <w:pPr>
        <w:pStyle w:val="Standard"/>
        <w:rPr>
          <w:rFonts w:hint="eastAsia"/>
        </w:rPr>
      </w:pPr>
      <w:r>
        <w:t>Per le seconde sono previsti:</w:t>
      </w:r>
    </w:p>
    <w:p w:rsidR="00D16861" w:rsidRDefault="0019515F">
      <w:pPr>
        <w:pStyle w:val="Standard"/>
        <w:rPr>
          <w:rFonts w:hint="eastAsia"/>
        </w:rPr>
      </w:pPr>
      <w:r>
        <w:t>3 laboratori sulle frazioni (uso delle r</w:t>
      </w:r>
      <w:r>
        <w:t>egole per risolvere semplici espressioni con le frazioni)</w:t>
      </w:r>
    </w:p>
    <w:p w:rsidR="00D16861" w:rsidRDefault="0019515F">
      <w:pPr>
        <w:pStyle w:val="Standard"/>
        <w:rPr>
          <w:rFonts w:hint="eastAsia"/>
        </w:rPr>
      </w:pPr>
      <w:r>
        <w:t>2 laboratori sul calcolo delle aree nelle figure piane</w:t>
      </w:r>
    </w:p>
    <w:p w:rsidR="00D16861" w:rsidRDefault="0019515F">
      <w:pPr>
        <w:pStyle w:val="Standard"/>
        <w:rPr>
          <w:rFonts w:hint="eastAsia"/>
        </w:rPr>
      </w:pPr>
      <w:r>
        <w:t>Per le terze sono previsti:</w:t>
      </w:r>
    </w:p>
    <w:p w:rsidR="00D16861" w:rsidRDefault="0019515F">
      <w:pPr>
        <w:pStyle w:val="Standard"/>
        <w:rPr>
          <w:rFonts w:hint="eastAsia"/>
        </w:rPr>
      </w:pPr>
      <w:r>
        <w:t>2 laboratori sul calcolo algebrico e letterale</w:t>
      </w:r>
    </w:p>
    <w:p w:rsidR="00D16861" w:rsidRDefault="0019515F">
      <w:pPr>
        <w:pStyle w:val="Standard"/>
        <w:rPr>
          <w:rFonts w:hint="eastAsia"/>
        </w:rPr>
      </w:pPr>
      <w:r>
        <w:t>3 laboratori di geometria (figure solide)</w:t>
      </w:r>
    </w:p>
    <w:p w:rsidR="00D16861" w:rsidRDefault="0019515F">
      <w:pPr>
        <w:pStyle w:val="Heading2"/>
      </w:pPr>
      <w:bookmarkStart w:id="25" w:name="__RefHeading___Toc438_2222866559"/>
      <w:r>
        <w:t>Tipo modulo</w:t>
      </w:r>
      <w:bookmarkEnd w:id="25"/>
    </w:p>
    <w:p w:rsidR="00D16861" w:rsidRDefault="0019515F">
      <w:pPr>
        <w:pStyle w:val="Standard"/>
        <w:rPr>
          <w:rFonts w:hint="eastAsia"/>
        </w:rPr>
      </w:pPr>
      <w:r>
        <w:t>Matematica</w:t>
      </w:r>
    </w:p>
    <w:p w:rsidR="00D16861" w:rsidRDefault="0019515F">
      <w:pPr>
        <w:pStyle w:val="Heading2"/>
      </w:pPr>
      <w:bookmarkStart w:id="26" w:name="__RefHeading___Toc484_2222866559"/>
      <w:r>
        <w:t>Sede</w:t>
      </w:r>
      <w:bookmarkEnd w:id="26"/>
    </w:p>
    <w:p w:rsidR="00D16861" w:rsidRDefault="0019515F">
      <w:pPr>
        <w:pStyle w:val="Standard"/>
        <w:rPr>
          <w:rFonts w:hint="eastAsia"/>
        </w:rPr>
      </w:pPr>
      <w:r>
        <w:t>Scuola Dante Alighieri, MIMM85501L</w:t>
      </w:r>
    </w:p>
    <w:p w:rsidR="00D16861" w:rsidRDefault="0019515F">
      <w:pPr>
        <w:pStyle w:val="Heading2"/>
      </w:pPr>
      <w:bookmarkStart w:id="27" w:name="__RefHeading___Toc357_222286655922"/>
      <w:r>
        <w:t>Numero destinatari</w:t>
      </w:r>
      <w:bookmarkEnd w:id="27"/>
    </w:p>
    <w:p w:rsidR="00D16861" w:rsidRDefault="0019515F">
      <w:pPr>
        <w:pStyle w:val="Standard"/>
        <w:rPr>
          <w:rFonts w:hint="eastAsia"/>
        </w:rPr>
      </w:pPr>
      <w:r>
        <w:t>20 Allievi secondaria inferiore (primo ciclo)</w:t>
      </w:r>
    </w:p>
    <w:p w:rsidR="00D16861" w:rsidRDefault="0019515F">
      <w:pPr>
        <w:pStyle w:val="Heading2"/>
      </w:pPr>
      <w:bookmarkStart w:id="28" w:name="__RefHeading___Toc359_222286655922"/>
      <w:r>
        <w:t>Numero ore</w:t>
      </w:r>
      <w:bookmarkEnd w:id="28"/>
    </w:p>
    <w:p w:rsidR="00D16861" w:rsidRDefault="0019515F">
      <w:pPr>
        <w:pStyle w:val="Standard"/>
        <w:rPr>
          <w:rFonts w:hint="eastAsia"/>
        </w:rPr>
      </w:pPr>
      <w:r>
        <w:t>30</w:t>
      </w:r>
    </w:p>
    <w:p w:rsidR="00D16861" w:rsidRDefault="00D16861">
      <w:pPr>
        <w:pStyle w:val="Heading2"/>
        <w:rPr>
          <w:b w:val="0"/>
          <w:bCs w:val="0"/>
        </w:rPr>
      </w:pPr>
    </w:p>
    <w:p w:rsidR="00D16861" w:rsidRDefault="00D16861">
      <w:pPr>
        <w:pStyle w:val="Standard"/>
        <w:tabs>
          <w:tab w:val="center" w:pos="4819"/>
          <w:tab w:val="right" w:pos="9638"/>
        </w:tabs>
        <w:autoSpaceDE w:val="0"/>
        <w:jc w:val="both"/>
        <w:rPr>
          <w:rFonts w:ascii="Arial" w:hAnsi="Arial"/>
          <w:b/>
          <w:bCs/>
          <w:color w:val="000000"/>
          <w:sz w:val="20"/>
          <w:szCs w:val="20"/>
        </w:rPr>
      </w:pPr>
    </w:p>
    <w:p w:rsidR="00D16861" w:rsidRDefault="0019515F">
      <w:pPr>
        <w:pStyle w:val="Heading1"/>
      </w:pPr>
      <w:bookmarkStart w:id="29" w:name="__RefHeading___Toc440_2222866559"/>
      <w:r>
        <w:lastRenderedPageBreak/>
        <w:t>MODULO 6: Laboratori di scienze</w:t>
      </w:r>
      <w:bookmarkEnd w:id="29"/>
    </w:p>
    <w:p w:rsidR="00D16861" w:rsidRDefault="0019515F">
      <w:pPr>
        <w:pStyle w:val="Heading2"/>
      </w:pPr>
      <w:bookmarkStart w:id="30" w:name="__RefHeading___Toc1604_2222866559"/>
      <w:r>
        <w:t>Descrizione del modulo</w:t>
      </w:r>
      <w:bookmarkEnd w:id="30"/>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L’obiettivo è quello di permettere agli studenti di sviluppare le competenze nec</w:t>
      </w:r>
      <w:r>
        <w:rPr>
          <w:rFonts w:ascii="Arial" w:hAnsi="Arial"/>
          <w:color w:val="000000"/>
          <w:sz w:val="20"/>
          <w:szCs w:val="20"/>
        </w:rPr>
        <w:t>essarie per progettare delle semplici esperienze di laboratorio.</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L’attività sarà articolata in 15 incontri extracurricolari pomeridiani di due ore ciascuno. Il primo incontro sarà di natura introduttiva. Saranno spiegate le regole da seguire, legate alla s</w:t>
      </w:r>
      <w:r>
        <w:rPr>
          <w:rFonts w:ascii="Arial" w:hAnsi="Arial"/>
          <w:color w:val="000000"/>
          <w:sz w:val="20"/>
          <w:szCs w:val="20"/>
        </w:rPr>
        <w:t>icurezza e alla gestione efficiente di un laboratorio. Gli studenti dovranno saper documentare il lavoro svolto (gestione del quaderno di laboratorio).</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Il gruppo sarà suddiviso in tre sottogruppi di 4 studenti ciascuno. L’obiettivo è quello di fornire agli</w:t>
      </w:r>
      <w:r>
        <w:rPr>
          <w:rFonts w:ascii="Arial" w:hAnsi="Arial"/>
          <w:color w:val="000000"/>
          <w:sz w:val="20"/>
          <w:szCs w:val="20"/>
        </w:rPr>
        <w:t xml:space="preserve"> studenti un ambiente idoneo alla sperimentazione e una guida (l’insegnante), ma di lasciare, per quanto possibile, spazio all'iniziativa degli studenti.</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I gruppi saranno disomogenei, formati da studenti appartenenti ai tre diversi ordini di classe. Gli st</w:t>
      </w:r>
      <w:r>
        <w:rPr>
          <w:rFonts w:ascii="Arial" w:hAnsi="Arial"/>
          <w:color w:val="000000"/>
          <w:sz w:val="20"/>
          <w:szCs w:val="20"/>
        </w:rPr>
        <w:t>udenti potranno utilizzare in fase di progettazione diversi materiali (libri di testo, letteratura specifica, materiale audiovisivo), senza che sia imposto di partenza un argomento specifico.</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 xml:space="preserve">Gli studenti potranno scegliere l’esperienza da sviluppare </w:t>
      </w:r>
      <w:r>
        <w:rPr>
          <w:rFonts w:ascii="Arial" w:hAnsi="Arial"/>
          <w:color w:val="000000"/>
          <w:sz w:val="20"/>
          <w:szCs w:val="20"/>
        </w:rPr>
        <w:t>liberamente, dopo aver trovato un accordo all'interno del gruppo. In questo modo i formatori insisteranno soprattutto sullo sviluppo di competenze legate al lavoro di gruppo e alla mediazione. L’apprendimento seguirà il metodo deduttivo. Partendo dalla spe</w:t>
      </w:r>
      <w:r>
        <w:rPr>
          <w:rFonts w:ascii="Arial" w:hAnsi="Arial"/>
          <w:color w:val="000000"/>
          <w:sz w:val="20"/>
          <w:szCs w:val="20"/>
        </w:rPr>
        <w:t>rimentazione, si cercherà di indirizzare gli studenti all'elaborazione di contenuti teorici attraverso il lavoro laboratoriale.</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Nella scelta delle attività da svolgere gli studenti si dovranno confrontare continuamente con i limiti imposti dal materiale a</w:t>
      </w:r>
      <w:r>
        <w:rPr>
          <w:rFonts w:ascii="Arial" w:hAnsi="Arial"/>
          <w:color w:val="000000"/>
          <w:sz w:val="20"/>
          <w:szCs w:val="20"/>
        </w:rPr>
        <w:t xml:space="preserve"> disposizione. Gli studenti saranno spinti di volta in volta a cercare delle alternative valide, sviluppando doti di elasticità, necessarie nella sperimentazione scientifica.</w:t>
      </w:r>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Gli studenti saranno sollecitati a trasmettere le conoscenze apprese. Le esperien</w:t>
      </w:r>
      <w:r>
        <w:rPr>
          <w:rFonts w:ascii="Arial" w:hAnsi="Arial"/>
          <w:color w:val="000000"/>
          <w:sz w:val="20"/>
          <w:szCs w:val="20"/>
        </w:rPr>
        <w:t>ze messe a punto da un gruppo saranno presentate agli altri studenti, in un “gioco” il cui obiettivo non è solo quello di trasmettere il sapere appreso, ma anche quello di affinate le doti di chiarezza nell'esposizione e le abilità manuali degli studenti.</w:t>
      </w:r>
    </w:p>
    <w:p w:rsidR="00D16861" w:rsidRDefault="0019515F">
      <w:pPr>
        <w:pStyle w:val="Heading2"/>
      </w:pPr>
      <w:bookmarkStart w:id="31" w:name="__RefHeading___Toc442_2222866559"/>
      <w:r>
        <w:t>Tipo modulo</w:t>
      </w:r>
      <w:bookmarkEnd w:id="31"/>
    </w:p>
    <w:p w:rsidR="00D16861" w:rsidRDefault="0019515F">
      <w:pPr>
        <w:pStyle w:val="Standard"/>
        <w:rPr>
          <w:rFonts w:hint="eastAsia"/>
        </w:rPr>
      </w:pPr>
      <w:r>
        <w:t>Scienze</w:t>
      </w:r>
    </w:p>
    <w:p w:rsidR="00D16861" w:rsidRDefault="0019515F">
      <w:pPr>
        <w:pStyle w:val="Heading2"/>
      </w:pPr>
      <w:bookmarkStart w:id="32" w:name="__RefHeading___Toc486_2222866559"/>
      <w:r>
        <w:t>Sede</w:t>
      </w:r>
      <w:bookmarkEnd w:id="32"/>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Scuola Dante Alighieri, MIMM85501L</w:t>
      </w:r>
    </w:p>
    <w:p w:rsidR="00D16861" w:rsidRDefault="0019515F">
      <w:pPr>
        <w:pStyle w:val="Heading2"/>
      </w:pPr>
      <w:bookmarkStart w:id="33" w:name="__RefHeading___Toc357_222286655923"/>
      <w:r>
        <w:t>Numero destinatari</w:t>
      </w:r>
      <w:bookmarkEnd w:id="33"/>
    </w:p>
    <w:p w:rsidR="00D16861" w:rsidRDefault="0019515F">
      <w:pPr>
        <w:pStyle w:val="Standard"/>
        <w:rPr>
          <w:rFonts w:hint="eastAsia"/>
        </w:rPr>
      </w:pPr>
      <w:r>
        <w:t>20 Allievi secondaria inferiore (primo ciclo)</w:t>
      </w:r>
    </w:p>
    <w:p w:rsidR="00D16861" w:rsidRDefault="0019515F">
      <w:pPr>
        <w:pStyle w:val="Heading2"/>
      </w:pPr>
      <w:bookmarkStart w:id="34" w:name="__RefHeading___Toc359_222286655923"/>
      <w:r>
        <w:t>Numero ore</w:t>
      </w:r>
      <w:bookmarkEnd w:id="34"/>
    </w:p>
    <w:p w:rsidR="00D16861" w:rsidRDefault="0019515F">
      <w:pPr>
        <w:pStyle w:val="Standard"/>
        <w:rPr>
          <w:rFonts w:hint="eastAsia"/>
        </w:rPr>
      </w:pPr>
      <w:r>
        <w:t>30</w:t>
      </w:r>
    </w:p>
    <w:p w:rsidR="00D16861" w:rsidRDefault="00D16861">
      <w:pPr>
        <w:pStyle w:val="Heading2"/>
      </w:pPr>
    </w:p>
    <w:p w:rsidR="00D16861" w:rsidRDefault="0019515F">
      <w:pPr>
        <w:pStyle w:val="Heading1"/>
      </w:pPr>
      <w:bookmarkStart w:id="35" w:name="__RefHeading___Toc444_2222866559"/>
      <w:r>
        <w:lastRenderedPageBreak/>
        <w:t>MODULO 7: Ketch-up and Build up - classi prime e seconde</w:t>
      </w:r>
      <w:bookmarkEnd w:id="35"/>
    </w:p>
    <w:p w:rsidR="00D16861" w:rsidRDefault="0019515F">
      <w:pPr>
        <w:pStyle w:val="Heading2"/>
      </w:pPr>
      <w:bookmarkStart w:id="36" w:name="__RefHeading___Toc488_2222866559"/>
      <w:r>
        <w:t>Descrizione del modulo</w:t>
      </w:r>
      <w:bookmarkEnd w:id="36"/>
    </w:p>
    <w:p w:rsidR="00D16861" w:rsidRDefault="0019515F">
      <w:pPr>
        <w:pStyle w:val="Standard"/>
        <w:rPr>
          <w:rFonts w:hint="eastAsia"/>
        </w:rPr>
      </w:pPr>
      <w:r>
        <w:t xml:space="preserve">Questo modulo prevede il </w:t>
      </w:r>
      <w:r>
        <w:t>coinvolgimento di</w:t>
      </w:r>
    </w:p>
    <w:p w:rsidR="00D16861" w:rsidRDefault="0019515F">
      <w:pPr>
        <w:pStyle w:val="Standard"/>
        <w:rPr>
          <w:rFonts w:hint="eastAsia"/>
        </w:rPr>
      </w:pPr>
      <w:r>
        <w:t>- alunni in difficoltà di apprendimento della lingua inglese</w:t>
      </w:r>
    </w:p>
    <w:p w:rsidR="00D16861" w:rsidRDefault="0019515F">
      <w:pPr>
        <w:pStyle w:val="Standard"/>
        <w:rPr>
          <w:rFonts w:hint="eastAsia"/>
        </w:rPr>
      </w:pPr>
      <w:r>
        <w:t>- alunni che, invece, necessitano di potenziare un discreto livello di competenza linguistica</w:t>
      </w:r>
    </w:p>
    <w:p w:rsidR="00D16861" w:rsidRDefault="0019515F">
      <w:pPr>
        <w:pStyle w:val="Standard"/>
        <w:rPr>
          <w:rFonts w:hint="eastAsia"/>
        </w:rPr>
      </w:pPr>
      <w:r>
        <w:t>già raggiunto durante le attività curricolari.</w:t>
      </w:r>
    </w:p>
    <w:p w:rsidR="00D16861" w:rsidRDefault="0019515F">
      <w:pPr>
        <w:pStyle w:val="Standard"/>
        <w:rPr>
          <w:rFonts w:hint="eastAsia"/>
        </w:rPr>
      </w:pPr>
      <w:r>
        <w:t>I gruppi saranno quindi articolati</w:t>
      </w:r>
      <w:r>
        <w:t xml:space="preserve"> per più livelli di competenza ma saranno suddivisi in base alla classe di appartenenza; ovvero verranno creati gruppi con alunni provenienti dalle tre classi della scuola secondaria di primo grado. Gli alunni che comporranno i gruppi saranno scelti dai do</w:t>
      </w:r>
      <w:r>
        <w:t>centi di inglese sulla base di rigorosi standard predefiniti in fase di progettazione attraverso griglie valutative.</w:t>
      </w:r>
    </w:p>
    <w:p w:rsidR="00D16861" w:rsidRDefault="0019515F">
      <w:pPr>
        <w:pStyle w:val="Standard"/>
        <w:rPr>
          <w:rFonts w:hint="eastAsia"/>
        </w:rPr>
      </w:pPr>
      <w:r>
        <w:t>I gruppi misti permetteranno agli alunni in difficoltà di apprendimento di raggiungere gli obiettivi di competenza linguistica relativi al</w:t>
      </w:r>
      <w:r>
        <w:t>la fascia di età e agli alunni che invece già possiedono buone competenze in lingua inglese di acquisire una maggiore consapevolezza base dei meccanismi a base della L2.</w:t>
      </w:r>
    </w:p>
    <w:p w:rsidR="00D16861" w:rsidRDefault="0019515F">
      <w:pPr>
        <w:pStyle w:val="Standard"/>
        <w:rPr>
          <w:rFonts w:hint="eastAsia"/>
        </w:rPr>
      </w:pPr>
      <w:r>
        <w:t>Per i gruppi appartenenti alle prime e alle seconde classi il discorso didattico si in</w:t>
      </w:r>
      <w:r>
        <w:t>centrerà sia sulle strutture sia sulle funzioni base della lingua inglese, con focus sulle abilità di writing e speaking. Per il gruppo di alunni provenienti dalle terze classi il discorso didattico si incentrerà invece sia sulle strutture che sulle funzio</w:t>
      </w:r>
      <w:r>
        <w:t>ni base della lingua inglese, con focus sulle strategie di reading.</w:t>
      </w:r>
    </w:p>
    <w:p w:rsidR="00D16861" w:rsidRDefault="0019515F">
      <w:pPr>
        <w:pStyle w:val="Standard"/>
        <w:rPr>
          <w:rFonts w:hint="eastAsia"/>
        </w:rPr>
      </w:pPr>
      <w:r>
        <w:t>Si privilegeranno l’approccio learning-by-doing e la didattica per prove ed errore per i livelli 1 e 2 con metodo integrato; l’approccio metacognitivo per il livello 3.</w:t>
      </w:r>
    </w:p>
    <w:p w:rsidR="00D16861" w:rsidRDefault="0019515F">
      <w:pPr>
        <w:pStyle w:val="Heading2"/>
      </w:pPr>
      <w:bookmarkStart w:id="37" w:name="__RefHeading___Toc446_2222866559"/>
      <w:r>
        <w:t>Tipo modulo</w:t>
      </w:r>
      <w:bookmarkEnd w:id="37"/>
    </w:p>
    <w:p w:rsidR="00D16861" w:rsidRDefault="0019515F">
      <w:pPr>
        <w:pStyle w:val="Standard"/>
        <w:rPr>
          <w:rFonts w:hint="eastAsia"/>
        </w:rPr>
      </w:pPr>
      <w:r>
        <w:t xml:space="preserve">Lingua </w:t>
      </w:r>
      <w:r>
        <w:t>straniera</w:t>
      </w:r>
    </w:p>
    <w:p w:rsidR="00D16861" w:rsidRDefault="0019515F">
      <w:pPr>
        <w:pStyle w:val="Heading2"/>
      </w:pPr>
      <w:bookmarkStart w:id="38" w:name="__RefHeading___Toc490_2222866559"/>
      <w:r>
        <w:t>Sede</w:t>
      </w:r>
      <w:bookmarkEnd w:id="38"/>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Scuola Dante Alighieri, MIMM85501L</w:t>
      </w:r>
    </w:p>
    <w:p w:rsidR="00D16861" w:rsidRDefault="0019515F">
      <w:pPr>
        <w:pStyle w:val="Heading2"/>
      </w:pPr>
      <w:bookmarkStart w:id="39" w:name="__RefHeading___Toc357_222286655924"/>
      <w:r>
        <w:t>Numero destinatari</w:t>
      </w:r>
      <w:bookmarkEnd w:id="39"/>
    </w:p>
    <w:p w:rsidR="00D16861" w:rsidRDefault="0019515F">
      <w:pPr>
        <w:pStyle w:val="Standard"/>
        <w:rPr>
          <w:rFonts w:hint="eastAsia"/>
        </w:rPr>
      </w:pPr>
      <w:r>
        <w:t>30 Allievi secondaria inferiore (primo ciclo)</w:t>
      </w:r>
    </w:p>
    <w:p w:rsidR="00D16861" w:rsidRDefault="0019515F">
      <w:pPr>
        <w:pStyle w:val="Heading2"/>
      </w:pPr>
      <w:bookmarkStart w:id="40" w:name="__RefHeading___Toc359_222286655924"/>
      <w:r>
        <w:t>Numero ore</w:t>
      </w:r>
      <w:bookmarkEnd w:id="40"/>
    </w:p>
    <w:p w:rsidR="00D16861" w:rsidRDefault="0019515F">
      <w:pPr>
        <w:pStyle w:val="Standard"/>
        <w:rPr>
          <w:rFonts w:hint="eastAsia"/>
        </w:rPr>
      </w:pPr>
      <w:r>
        <w:t>30</w:t>
      </w:r>
    </w:p>
    <w:p w:rsidR="00D16861" w:rsidRDefault="00D16861">
      <w:pPr>
        <w:pStyle w:val="Heading2"/>
        <w:rPr>
          <w:b w:val="0"/>
          <w:bCs w:val="0"/>
        </w:rPr>
      </w:pPr>
    </w:p>
    <w:p w:rsidR="00D16861" w:rsidRDefault="00D16861">
      <w:pPr>
        <w:pStyle w:val="Standard"/>
        <w:autoSpaceDE w:val="0"/>
        <w:jc w:val="both"/>
        <w:rPr>
          <w:rFonts w:ascii="Arial" w:hAnsi="Arial"/>
          <w:color w:val="000000"/>
          <w:sz w:val="20"/>
          <w:szCs w:val="20"/>
        </w:rPr>
      </w:pPr>
    </w:p>
    <w:p w:rsidR="00D16861" w:rsidRDefault="0019515F">
      <w:pPr>
        <w:pStyle w:val="Heading1"/>
      </w:pPr>
      <w:bookmarkStart w:id="41" w:name="__RefHeading___Toc448_2222866559"/>
      <w:r>
        <w:lastRenderedPageBreak/>
        <w:t>MODULO 8: Ketch-up and Build up - classi terze</w:t>
      </w:r>
      <w:bookmarkEnd w:id="41"/>
    </w:p>
    <w:p w:rsidR="00D16861" w:rsidRDefault="0019515F">
      <w:pPr>
        <w:pStyle w:val="Heading2"/>
      </w:pPr>
      <w:bookmarkStart w:id="42" w:name="__RefHeading___Toc492_2222866559"/>
      <w:r>
        <w:t>Descrizione del modulo</w:t>
      </w:r>
      <w:bookmarkEnd w:id="42"/>
    </w:p>
    <w:p w:rsidR="00D16861" w:rsidRDefault="0019515F">
      <w:pPr>
        <w:pStyle w:val="Standard"/>
        <w:rPr>
          <w:rFonts w:hint="eastAsia"/>
        </w:rPr>
      </w:pPr>
      <w:r>
        <w:t>Questo modulo prevede il coinvolgimento di</w:t>
      </w:r>
    </w:p>
    <w:p w:rsidR="00D16861" w:rsidRDefault="0019515F">
      <w:pPr>
        <w:pStyle w:val="Standard"/>
        <w:rPr>
          <w:rFonts w:hint="eastAsia"/>
        </w:rPr>
      </w:pPr>
      <w:r>
        <w:t>- alunni in</w:t>
      </w:r>
      <w:r>
        <w:t xml:space="preserve"> difficoltà di apprendimento della lingua inglese</w:t>
      </w:r>
    </w:p>
    <w:p w:rsidR="00D16861" w:rsidRDefault="0019515F">
      <w:pPr>
        <w:pStyle w:val="Standard"/>
        <w:rPr>
          <w:rFonts w:hint="eastAsia"/>
        </w:rPr>
      </w:pPr>
      <w:r>
        <w:t>- alunni che, invece, necessitano di potenziare un discreto livello di competenza linguistica</w:t>
      </w:r>
    </w:p>
    <w:p w:rsidR="00D16861" w:rsidRDefault="0019515F">
      <w:pPr>
        <w:pStyle w:val="Standard"/>
        <w:rPr>
          <w:rFonts w:hint="eastAsia"/>
        </w:rPr>
      </w:pPr>
      <w:r>
        <w:t>già raggiunto durante le attività curricolari.</w:t>
      </w:r>
    </w:p>
    <w:p w:rsidR="00D16861" w:rsidRDefault="0019515F">
      <w:pPr>
        <w:pStyle w:val="Standard"/>
        <w:rPr>
          <w:rFonts w:hint="eastAsia"/>
        </w:rPr>
      </w:pPr>
      <w:r>
        <w:t xml:space="preserve">I gruppi saranno quindi articolati per più livelli di competenza </w:t>
      </w:r>
      <w:r>
        <w:t xml:space="preserve">ma saranno suddivisi in base alla classe di appartenenza; ovvero verranno creati gruppi con alunni provenienti dalle tre classi della scuola secondaria di primo grado. Gli alunni che comporranno i gruppi saranno scelti dai docenti di inglese sulla base di </w:t>
      </w:r>
      <w:r>
        <w:t>rigorosi standard predefiniti in fase di progettazione attraverso griglie valutative.</w:t>
      </w:r>
    </w:p>
    <w:p w:rsidR="00D16861" w:rsidRDefault="0019515F">
      <w:pPr>
        <w:pStyle w:val="Standard"/>
        <w:rPr>
          <w:rFonts w:hint="eastAsia"/>
        </w:rPr>
      </w:pPr>
      <w:r>
        <w:t>I gruppi misti permetteranno agli alunni in difficoltà di apprendimento di raggiungere gli obiettivi di competenza linguistica relativi alla fascia di età e agli alunni c</w:t>
      </w:r>
      <w:r>
        <w:t>he invece già possiedono buone competenze in lingua inglese di acquisire una maggiore consapevolezza base dei meccanismi a base della L2.</w:t>
      </w:r>
    </w:p>
    <w:p w:rsidR="00D16861" w:rsidRDefault="0019515F">
      <w:pPr>
        <w:pStyle w:val="Standard"/>
        <w:rPr>
          <w:rFonts w:hint="eastAsia"/>
        </w:rPr>
      </w:pPr>
      <w:r>
        <w:t>Per i gruppi appartenenti alle prime e alle seconde classi il discorso didattico si incentrerà sia sulle strutture sia</w:t>
      </w:r>
      <w:r>
        <w:t xml:space="preserve"> sulle funzioni base della lingua inglese, con focus sulle abilità di writing e speaking. Per il gruppo di alunni provenienti dalle terze classi il discorso didattico si incentrerà invece sia sulle strutture che sulle funzioni base della lingua inglese, co</w:t>
      </w:r>
      <w:r>
        <w:t>n focus sulle strategie di reading.</w:t>
      </w:r>
    </w:p>
    <w:p w:rsidR="00D16861" w:rsidRDefault="0019515F">
      <w:pPr>
        <w:pStyle w:val="Standard"/>
        <w:rPr>
          <w:rFonts w:hint="eastAsia"/>
        </w:rPr>
      </w:pPr>
      <w:r>
        <w:t>Si privilegeranno l’approccio learning-by-doing e la didattica per prove ed errore per i livelli 1 e 2 con metodo integrato; l’approccio metacognitivo per il livello 3.</w:t>
      </w:r>
    </w:p>
    <w:p w:rsidR="00D16861" w:rsidRDefault="0019515F">
      <w:pPr>
        <w:pStyle w:val="Heading2"/>
      </w:pPr>
      <w:bookmarkStart w:id="43" w:name="__RefHeading___Toc450_2222866559"/>
      <w:r>
        <w:t>Tipo modulo</w:t>
      </w:r>
      <w:bookmarkEnd w:id="43"/>
    </w:p>
    <w:p w:rsidR="00D16861" w:rsidRDefault="0019515F">
      <w:pPr>
        <w:pStyle w:val="Standard"/>
        <w:rPr>
          <w:rFonts w:hint="eastAsia"/>
        </w:rPr>
      </w:pPr>
      <w:r>
        <w:t>Lingua straniera</w:t>
      </w:r>
    </w:p>
    <w:p w:rsidR="00D16861" w:rsidRDefault="0019515F">
      <w:pPr>
        <w:pStyle w:val="Heading2"/>
      </w:pPr>
      <w:bookmarkStart w:id="44" w:name="__RefHeading___Toc494_2222866559"/>
      <w:r>
        <w:t>Sede</w:t>
      </w:r>
      <w:bookmarkEnd w:id="44"/>
    </w:p>
    <w:p w:rsidR="00D16861" w:rsidRDefault="0019515F">
      <w:pPr>
        <w:pStyle w:val="Standard"/>
        <w:autoSpaceDE w:val="0"/>
        <w:jc w:val="both"/>
        <w:rPr>
          <w:rFonts w:ascii="Arial" w:hAnsi="Arial"/>
          <w:color w:val="000000"/>
          <w:sz w:val="20"/>
          <w:szCs w:val="20"/>
        </w:rPr>
      </w:pPr>
      <w:r>
        <w:rPr>
          <w:rFonts w:ascii="Arial" w:hAnsi="Arial"/>
          <w:color w:val="000000"/>
          <w:sz w:val="20"/>
          <w:szCs w:val="20"/>
        </w:rPr>
        <w:t>Scuola Dante Alig</w:t>
      </w:r>
      <w:r>
        <w:rPr>
          <w:rFonts w:ascii="Arial" w:hAnsi="Arial"/>
          <w:color w:val="000000"/>
          <w:sz w:val="20"/>
          <w:szCs w:val="20"/>
        </w:rPr>
        <w:t>hieri, MIMM85501L</w:t>
      </w:r>
    </w:p>
    <w:p w:rsidR="00D16861" w:rsidRDefault="0019515F">
      <w:pPr>
        <w:pStyle w:val="Heading2"/>
      </w:pPr>
      <w:bookmarkStart w:id="45" w:name="__RefHeading___Toc357_222286655925"/>
      <w:r>
        <w:t>Numero destinatari</w:t>
      </w:r>
      <w:bookmarkEnd w:id="45"/>
    </w:p>
    <w:p w:rsidR="00D16861" w:rsidRDefault="0019515F">
      <w:pPr>
        <w:pStyle w:val="Standard"/>
        <w:rPr>
          <w:rFonts w:hint="eastAsia"/>
        </w:rPr>
      </w:pPr>
      <w:r>
        <w:t>15 Allievi secondaria inferiore (primo ciclo)</w:t>
      </w:r>
    </w:p>
    <w:p w:rsidR="00D16861" w:rsidRDefault="0019515F">
      <w:pPr>
        <w:pStyle w:val="Heading2"/>
      </w:pPr>
      <w:bookmarkStart w:id="46" w:name="__RefHeading___Toc359_222286655925"/>
      <w:r>
        <w:t>Numero ore</w:t>
      </w:r>
      <w:bookmarkEnd w:id="46"/>
    </w:p>
    <w:p w:rsidR="00D16861" w:rsidRDefault="0019515F">
      <w:pPr>
        <w:pStyle w:val="Standard"/>
        <w:rPr>
          <w:rFonts w:hint="eastAsia"/>
        </w:rPr>
      </w:pPr>
      <w:r>
        <w:t>30</w:t>
      </w:r>
    </w:p>
    <w:p w:rsidR="00D16861" w:rsidRDefault="00D16861">
      <w:pPr>
        <w:pStyle w:val="Standard"/>
        <w:autoSpaceDE w:val="0"/>
        <w:jc w:val="both"/>
        <w:rPr>
          <w:rFonts w:ascii="Arial" w:hAnsi="Arial"/>
          <w:color w:val="000000"/>
          <w:sz w:val="20"/>
          <w:szCs w:val="20"/>
        </w:rPr>
      </w:pPr>
    </w:p>
    <w:sectPr w:rsidR="00D16861" w:rsidSect="00D16861">
      <w:footerReference w:type="default" r:id="rId49"/>
      <w:pgSz w:w="11906" w:h="16838"/>
      <w:pgMar w:top="1134" w:right="1134" w:bottom="1700" w:left="1134"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861" w:rsidRDefault="00D16861" w:rsidP="00D16861">
      <w:r>
        <w:separator/>
      </w:r>
    </w:p>
  </w:endnote>
  <w:endnote w:type="continuationSeparator" w:id="0">
    <w:p w:rsidR="00D16861" w:rsidRDefault="00D16861" w:rsidP="00D168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2"/>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61" w:rsidRDefault="00D16861">
    <w:pPr>
      <w:pStyle w:val="Footer"/>
      <w:jc w:val="center"/>
      <w:rPr>
        <w:rFonts w:hint="eastAsia"/>
      </w:rPr>
    </w:pPr>
    <w:fldSimple w:instr=" PAGE ">
      <w:r w:rsidR="0019515F">
        <w:rPr>
          <w:rFonts w:hint="eastAs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861" w:rsidRDefault="0019515F" w:rsidP="00D16861">
      <w:r w:rsidRPr="00D16861">
        <w:rPr>
          <w:color w:val="000000"/>
        </w:rPr>
        <w:separator/>
      </w:r>
    </w:p>
  </w:footnote>
  <w:footnote w:type="continuationSeparator" w:id="0">
    <w:p w:rsidR="00D16861" w:rsidRDefault="00D16861" w:rsidP="00D16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C5E50"/>
    <w:multiLevelType w:val="multilevel"/>
    <w:tmpl w:val="EA5A3FCE"/>
    <w:styleLink w:val="WW8Num1"/>
    <w:lvl w:ilvl="0">
      <w:numFmt w:val="bullet"/>
      <w:lvlText w:val=""/>
      <w:lvlJc w:val="left"/>
      <w:rPr>
        <w:rFonts w:ascii="Symbol" w:hAnsi="Symbol" w:cs="Symbol"/>
        <w:color w:val="00000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FC00766"/>
    <w:multiLevelType w:val="multilevel"/>
    <w:tmpl w:val="ECAE62D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623E359E"/>
    <w:multiLevelType w:val="multilevel"/>
    <w:tmpl w:val="4DE251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autoHyphenation/>
  <w:hyphenationZone w:val="283"/>
  <w:characterSpacingControl w:val="doNotCompress"/>
  <w:footnotePr>
    <w:footnote w:id="-1"/>
    <w:footnote w:id="0"/>
  </w:footnotePr>
  <w:endnotePr>
    <w:endnote w:id="-1"/>
    <w:endnote w:id="0"/>
  </w:endnotePr>
  <w:compat>
    <w:useFELayout/>
  </w:compat>
  <w:rsids>
    <w:rsidRoot w:val="00D16861"/>
    <w:rsid w:val="0019515F"/>
    <w:rsid w:val="00D168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3"/>
        <w:sz w:val="24"/>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16861"/>
    <w:pPr>
      <w:spacing w:line="276" w:lineRule="auto"/>
    </w:pPr>
    <w:rPr>
      <w:sz w:val="21"/>
    </w:rPr>
  </w:style>
  <w:style w:type="paragraph" w:customStyle="1" w:styleId="Heading">
    <w:name w:val="Heading"/>
    <w:basedOn w:val="Standard"/>
    <w:next w:val="Textbody"/>
    <w:rsid w:val="00D16861"/>
    <w:pPr>
      <w:keepNext/>
      <w:spacing w:before="240" w:after="120"/>
    </w:pPr>
    <w:rPr>
      <w:rFonts w:ascii="Liberation Sans" w:eastAsia="Microsoft YaHei" w:hAnsi="Liberation Sans"/>
      <w:sz w:val="28"/>
      <w:szCs w:val="28"/>
    </w:rPr>
  </w:style>
  <w:style w:type="paragraph" w:customStyle="1" w:styleId="Textbody">
    <w:name w:val="Text body"/>
    <w:basedOn w:val="Standard"/>
    <w:rsid w:val="00D16861"/>
    <w:pPr>
      <w:spacing w:after="140" w:line="288" w:lineRule="auto"/>
    </w:pPr>
  </w:style>
  <w:style w:type="paragraph" w:styleId="Elenco">
    <w:name w:val="List"/>
    <w:basedOn w:val="Textbody"/>
    <w:rsid w:val="00D16861"/>
    <w:rPr>
      <w:sz w:val="24"/>
    </w:rPr>
  </w:style>
  <w:style w:type="paragraph" w:customStyle="1" w:styleId="Caption">
    <w:name w:val="Caption"/>
    <w:basedOn w:val="Standard"/>
    <w:rsid w:val="00D16861"/>
    <w:pPr>
      <w:suppressLineNumbers/>
      <w:spacing w:before="120" w:after="120"/>
    </w:pPr>
    <w:rPr>
      <w:i/>
      <w:iCs/>
      <w:sz w:val="24"/>
    </w:rPr>
  </w:style>
  <w:style w:type="paragraph" w:customStyle="1" w:styleId="Index">
    <w:name w:val="Index"/>
    <w:basedOn w:val="Standard"/>
    <w:rsid w:val="00D16861"/>
    <w:pPr>
      <w:suppressLineNumbers/>
    </w:pPr>
    <w:rPr>
      <w:sz w:val="24"/>
    </w:rPr>
  </w:style>
  <w:style w:type="paragraph" w:customStyle="1" w:styleId="Default">
    <w:name w:val="Default"/>
    <w:rsid w:val="00D16861"/>
    <w:pPr>
      <w:autoSpaceDE w:val="0"/>
    </w:pPr>
    <w:rPr>
      <w:rFonts w:ascii="Verdana" w:eastAsia="Times New Roman" w:hAnsi="Verdana" w:cs="Verdana"/>
      <w:color w:val="000000"/>
      <w:lang w:bidi="ar-SA"/>
    </w:rPr>
  </w:style>
  <w:style w:type="paragraph" w:customStyle="1" w:styleId="Heading1">
    <w:name w:val="Heading 1"/>
    <w:basedOn w:val="Heading"/>
    <w:next w:val="Textbody"/>
    <w:rsid w:val="00D16861"/>
    <w:pPr>
      <w:pageBreakBefore/>
      <w:tabs>
        <w:tab w:val="center" w:pos="4819"/>
        <w:tab w:val="right" w:pos="9638"/>
      </w:tabs>
      <w:autoSpaceDE w:val="0"/>
      <w:jc w:val="both"/>
      <w:outlineLvl w:val="0"/>
    </w:pPr>
    <w:rPr>
      <w:rFonts w:ascii="Arial" w:hAnsi="Arial"/>
      <w:b/>
      <w:bCs/>
      <w:color w:val="000000"/>
      <w:sz w:val="20"/>
      <w:szCs w:val="20"/>
    </w:rPr>
  </w:style>
  <w:style w:type="paragraph" w:customStyle="1" w:styleId="Heading2">
    <w:name w:val="Heading 2"/>
    <w:basedOn w:val="Heading"/>
    <w:next w:val="Textbody"/>
    <w:rsid w:val="00D16861"/>
    <w:pPr>
      <w:autoSpaceDE w:val="0"/>
      <w:spacing w:before="200"/>
      <w:jc w:val="both"/>
      <w:outlineLvl w:val="1"/>
    </w:pPr>
    <w:rPr>
      <w:rFonts w:ascii="Arial" w:hAnsi="Arial"/>
      <w:b/>
      <w:bCs/>
      <w:color w:val="000000"/>
      <w:sz w:val="20"/>
      <w:szCs w:val="20"/>
    </w:rPr>
  </w:style>
  <w:style w:type="paragraph" w:customStyle="1" w:styleId="Footer">
    <w:name w:val="Footer"/>
    <w:basedOn w:val="Standard"/>
    <w:rsid w:val="00D16861"/>
    <w:pPr>
      <w:suppressLineNumbers/>
      <w:tabs>
        <w:tab w:val="center" w:pos="4819"/>
        <w:tab w:val="right" w:pos="9638"/>
      </w:tabs>
    </w:pPr>
  </w:style>
  <w:style w:type="paragraph" w:customStyle="1" w:styleId="ContentsHeading">
    <w:name w:val="Contents Heading"/>
    <w:basedOn w:val="Heading"/>
    <w:rsid w:val="00D16861"/>
    <w:pPr>
      <w:suppressLineNumbers/>
    </w:pPr>
    <w:rPr>
      <w:b/>
      <w:bCs/>
      <w:sz w:val="32"/>
      <w:szCs w:val="32"/>
    </w:rPr>
  </w:style>
  <w:style w:type="paragraph" w:customStyle="1" w:styleId="Contents1">
    <w:name w:val="Contents 1"/>
    <w:basedOn w:val="Index"/>
    <w:rsid w:val="00D16861"/>
    <w:pPr>
      <w:tabs>
        <w:tab w:val="right" w:leader="dot" w:pos="9638"/>
      </w:tabs>
    </w:pPr>
    <w:rPr>
      <w:b/>
    </w:rPr>
  </w:style>
  <w:style w:type="paragraph" w:customStyle="1" w:styleId="Contents2">
    <w:name w:val="Contents 2"/>
    <w:basedOn w:val="Index"/>
    <w:rsid w:val="00D16861"/>
    <w:pPr>
      <w:tabs>
        <w:tab w:val="right" w:leader="dot" w:pos="9638"/>
      </w:tabs>
      <w:ind w:left="283"/>
    </w:pPr>
  </w:style>
  <w:style w:type="paragraph" w:customStyle="1" w:styleId="Quotations">
    <w:name w:val="Quotations"/>
    <w:basedOn w:val="Standard"/>
    <w:rsid w:val="00D16861"/>
    <w:pPr>
      <w:spacing w:after="283"/>
      <w:ind w:left="567" w:right="567"/>
    </w:pPr>
  </w:style>
  <w:style w:type="paragraph" w:styleId="Didascalia">
    <w:name w:val="caption"/>
    <w:basedOn w:val="Standard"/>
    <w:rsid w:val="00D16861"/>
    <w:pPr>
      <w:jc w:val="center"/>
    </w:pPr>
    <w:rPr>
      <w:rFonts w:ascii="Verdana" w:hAnsi="Verdana"/>
      <w:b/>
      <w:bCs/>
      <w:szCs w:val="18"/>
    </w:rPr>
  </w:style>
  <w:style w:type="paragraph" w:customStyle="1" w:styleId="TableContents">
    <w:name w:val="Table Contents"/>
    <w:basedOn w:val="Standard"/>
    <w:rsid w:val="00D16861"/>
    <w:pPr>
      <w:suppressLineNumbers/>
    </w:pPr>
  </w:style>
  <w:style w:type="character" w:customStyle="1" w:styleId="WW8Num1z0">
    <w:name w:val="WW8Num1z0"/>
    <w:rsid w:val="00D16861"/>
    <w:rPr>
      <w:rFonts w:ascii="Symbol" w:hAnsi="Symbol" w:cs="Symbol"/>
      <w:color w:val="000000"/>
      <w:sz w:val="20"/>
      <w:szCs w:val="20"/>
    </w:rPr>
  </w:style>
  <w:style w:type="character" w:customStyle="1" w:styleId="BulletSymbols">
    <w:name w:val="Bullet Symbols"/>
    <w:rsid w:val="00D16861"/>
    <w:rPr>
      <w:rFonts w:ascii="OpenSymbol" w:eastAsia="OpenSymbol" w:hAnsi="OpenSymbol" w:cs="OpenSymbol"/>
    </w:rPr>
  </w:style>
  <w:style w:type="character" w:customStyle="1" w:styleId="Internetlink">
    <w:name w:val="Internet link"/>
    <w:rsid w:val="00D16861"/>
    <w:rPr>
      <w:color w:val="000080"/>
      <w:u w:val="single"/>
    </w:rPr>
  </w:style>
  <w:style w:type="character" w:customStyle="1" w:styleId="IndexLink">
    <w:name w:val="Index Link"/>
    <w:rsid w:val="00D16861"/>
  </w:style>
  <w:style w:type="character" w:customStyle="1" w:styleId="NumberingSymbols">
    <w:name w:val="Numbering Symbols"/>
    <w:rsid w:val="00D16861"/>
  </w:style>
  <w:style w:type="character" w:styleId="Enfasigrassetto">
    <w:name w:val="Strong"/>
    <w:basedOn w:val="Carpredefinitoparagrafo"/>
    <w:rsid w:val="00D16861"/>
    <w:rPr>
      <w:b/>
      <w:bCs/>
    </w:rPr>
  </w:style>
  <w:style w:type="numbering" w:customStyle="1" w:styleId="WW8Num1">
    <w:name w:val="WW8Num1"/>
    <w:basedOn w:val="Nessunelenco"/>
    <w:rsid w:val="00D16861"/>
    <w:pPr>
      <w:numPr>
        <w:numId w:val="1"/>
      </w:numPr>
    </w:pPr>
  </w:style>
  <w:style w:type="paragraph" w:styleId="Pidipagina">
    <w:name w:val="footer"/>
    <w:basedOn w:val="Normale"/>
    <w:link w:val="PidipaginaCarattere"/>
    <w:uiPriority w:val="99"/>
    <w:semiHidden/>
    <w:unhideWhenUsed/>
    <w:rsid w:val="00D16861"/>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semiHidden/>
    <w:rsid w:val="00D16861"/>
    <w:rPr>
      <w:rFonts w:cs="Mangal"/>
      <w:szCs w:val="21"/>
    </w:rPr>
  </w:style>
  <w:style w:type="paragraph" w:styleId="Testofumetto">
    <w:name w:val="Balloon Text"/>
    <w:basedOn w:val="Normale"/>
    <w:link w:val="TestofumettoCarattere"/>
    <w:uiPriority w:val="99"/>
    <w:semiHidden/>
    <w:unhideWhenUsed/>
    <w:rsid w:val="0019515F"/>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19515F"/>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__RefHeading___Toc335_2222866559" TargetMode="External"/><Relationship Id="rId18" Type="http://schemas.openxmlformats.org/officeDocument/2006/relationships/hyperlink" Target="#__RefHeading___Toc357_2222866559" TargetMode="External"/><Relationship Id="rId26" Type="http://schemas.openxmlformats.org/officeDocument/2006/relationships/hyperlink" Target="#__RefHeading___Toc482_2222866559" TargetMode="External"/><Relationship Id="rId39" Type="http://schemas.openxmlformats.org/officeDocument/2006/relationships/hyperlink" Target="#__RefHeading___Toc488_2222866559" TargetMode="External"/><Relationship Id="rId3" Type="http://schemas.openxmlformats.org/officeDocument/2006/relationships/settings" Target="settings.xml"/><Relationship Id="rId21" Type="http://schemas.openxmlformats.org/officeDocument/2006/relationships/hyperlink" Target="#__RefHeading___Toc480_2222866559" TargetMode="External"/><Relationship Id="rId34" Type="http://schemas.openxmlformats.org/officeDocument/2006/relationships/hyperlink" Target="#__RefHeading___Toc1604_2222866559" TargetMode="External"/><Relationship Id="rId42" Type="http://schemas.openxmlformats.org/officeDocument/2006/relationships/hyperlink" Target="#__RefHeading___Toc357_222286655924" TargetMode="External"/><Relationship Id="rId47" Type="http://schemas.openxmlformats.org/officeDocument/2006/relationships/hyperlink" Target="#__RefHeading___Toc357_222286655925"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__RefHeading___Toc333_2222866559" TargetMode="External"/><Relationship Id="rId17" Type="http://schemas.openxmlformats.org/officeDocument/2006/relationships/hyperlink" Target="#__RefHeading___Toc478_2222866559" TargetMode="External"/><Relationship Id="rId25" Type="http://schemas.openxmlformats.org/officeDocument/2006/relationships/hyperlink" Target="#__RefHeading___Toc432_2222866559" TargetMode="External"/><Relationship Id="rId33" Type="http://schemas.openxmlformats.org/officeDocument/2006/relationships/hyperlink" Target="#__RefHeading___Toc359_222286655922" TargetMode="External"/><Relationship Id="rId38" Type="http://schemas.openxmlformats.org/officeDocument/2006/relationships/hyperlink" Target="#__RefHeading___Toc359_222286655923" TargetMode="External"/><Relationship Id="rId46" Type="http://schemas.openxmlformats.org/officeDocument/2006/relationships/hyperlink" Target="#__RefHeading___Toc494_2222866559" TargetMode="External"/><Relationship Id="rId2" Type="http://schemas.openxmlformats.org/officeDocument/2006/relationships/styles" Target="styles.xml"/><Relationship Id="rId16" Type="http://schemas.openxmlformats.org/officeDocument/2006/relationships/hyperlink" Target="#__RefHeading___Toc355_2222866559" TargetMode="External"/><Relationship Id="rId20" Type="http://schemas.openxmlformats.org/officeDocument/2006/relationships/hyperlink" Target="#__RefHeading___Toc426_2222866559" TargetMode="External"/><Relationship Id="rId29" Type="http://schemas.openxmlformats.org/officeDocument/2006/relationships/hyperlink" Target="#__RefHeading___Toc436_2222866559" TargetMode="External"/><Relationship Id="rId41" Type="http://schemas.openxmlformats.org/officeDocument/2006/relationships/hyperlink" Target="#__RefHeading___Toc490_22228665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_RefHeading___Toc331_2222866559" TargetMode="External"/><Relationship Id="rId24" Type="http://schemas.openxmlformats.org/officeDocument/2006/relationships/hyperlink" Target="#__RefHeading___Toc430_2222866559" TargetMode="External"/><Relationship Id="rId32" Type="http://schemas.openxmlformats.org/officeDocument/2006/relationships/hyperlink" Target="#__RefHeading___Toc357_222286655922" TargetMode="External"/><Relationship Id="rId37" Type="http://schemas.openxmlformats.org/officeDocument/2006/relationships/hyperlink" Target="#__RefHeading___Toc357_222286655923" TargetMode="External"/><Relationship Id="rId40" Type="http://schemas.openxmlformats.org/officeDocument/2006/relationships/hyperlink" Target="#__RefHeading___Toc446_2222866559" TargetMode="External"/><Relationship Id="rId45" Type="http://schemas.openxmlformats.org/officeDocument/2006/relationships/hyperlink" Target="#__RefHeading___Toc450_2222866559" TargetMode="External"/><Relationship Id="rId5" Type="http://schemas.openxmlformats.org/officeDocument/2006/relationships/footnotes" Target="footnotes.xml"/><Relationship Id="rId15" Type="http://schemas.openxmlformats.org/officeDocument/2006/relationships/hyperlink" Target="#__RefHeading___Toc353_2222866559" TargetMode="External"/><Relationship Id="rId23" Type="http://schemas.openxmlformats.org/officeDocument/2006/relationships/hyperlink" Target="#__RefHeading___Toc359_22228665592" TargetMode="External"/><Relationship Id="rId28" Type="http://schemas.openxmlformats.org/officeDocument/2006/relationships/hyperlink" Target="#__RefHeading___Toc359_222286655921" TargetMode="External"/><Relationship Id="rId36" Type="http://schemas.openxmlformats.org/officeDocument/2006/relationships/hyperlink" Target="#__RefHeading___Toc486_2222866559" TargetMode="External"/><Relationship Id="rId49" Type="http://schemas.openxmlformats.org/officeDocument/2006/relationships/footer" Target="footer1.xml"/><Relationship Id="rId10" Type="http://schemas.openxmlformats.org/officeDocument/2006/relationships/hyperlink" Target="#__RefHeading___Toc329_2222866559" TargetMode="External"/><Relationship Id="rId19" Type="http://schemas.openxmlformats.org/officeDocument/2006/relationships/hyperlink" Target="#__RefHeading___Toc359_2222866559" TargetMode="External"/><Relationship Id="rId31" Type="http://schemas.openxmlformats.org/officeDocument/2006/relationships/hyperlink" Target="#__RefHeading___Toc484_2222866559" TargetMode="External"/><Relationship Id="rId44" Type="http://schemas.openxmlformats.org/officeDocument/2006/relationships/hyperlink" Target="#__RefHeading___Toc492_2222866559" TargetMode="External"/><Relationship Id="rId4" Type="http://schemas.openxmlformats.org/officeDocument/2006/relationships/webSettings" Target="webSettings.xml"/><Relationship Id="rId9" Type="http://schemas.openxmlformats.org/officeDocument/2006/relationships/hyperlink" Target="mailto:miic85500g@istruzione.it" TargetMode="External"/><Relationship Id="rId14" Type="http://schemas.openxmlformats.org/officeDocument/2006/relationships/hyperlink" Target="#__RefHeading___Toc337_2222866559" TargetMode="External"/><Relationship Id="rId22" Type="http://schemas.openxmlformats.org/officeDocument/2006/relationships/hyperlink" Target="#__RefHeading___Toc357_22228665592" TargetMode="External"/><Relationship Id="rId27" Type="http://schemas.openxmlformats.org/officeDocument/2006/relationships/hyperlink" Target="#__RefHeading___Toc357_222286655921" TargetMode="External"/><Relationship Id="rId30" Type="http://schemas.openxmlformats.org/officeDocument/2006/relationships/hyperlink" Target="#__RefHeading___Toc438_2222866559" TargetMode="External"/><Relationship Id="rId35" Type="http://schemas.openxmlformats.org/officeDocument/2006/relationships/hyperlink" Target="#__RefHeading___Toc442_2222866559" TargetMode="External"/><Relationship Id="rId43" Type="http://schemas.openxmlformats.org/officeDocument/2006/relationships/hyperlink" Target="#__RefHeading___Toc359_222286655924" TargetMode="External"/><Relationship Id="rId48" Type="http://schemas.openxmlformats.org/officeDocument/2006/relationships/hyperlink" Target="#__RefHeading___Toc359_222286655925" TargetMode="External"/><Relationship Id="rId8" Type="http://schemas.openxmlformats.org/officeDocument/2006/relationships/hyperlink" Target="mailto:segreteria@icsviadeisalici.it" TargetMode="External"/><Relationship Id="rId51"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12</Pages>
  <Words>3070</Words>
  <Characters>17500</Characters>
  <Application>Microsoft Office Word</Application>
  <DocSecurity>0</DocSecurity>
  <Lines>145</Lines>
  <Paragraphs>41</Paragraphs>
  <ScaleCrop>false</ScaleCrop>
  <Company/>
  <LinksUpToDate>false</LinksUpToDate>
  <CharactersWithSpaces>20529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Rizzo</dc:creator>
  <cp:lastModifiedBy>antonucci.albertina</cp:lastModifiedBy>
  <cp:revision>1</cp:revision>
  <dcterms:created xsi:type="dcterms:W3CDTF">2017-09-12T15:59:00Z</dcterms:created>
  <dcterms:modified xsi:type="dcterms:W3CDTF">2018-11-08T12:50:00Z</dcterms:modified>
</cp:coreProperties>
</file>